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9D1FF" w14:textId="77777777" w:rsidR="00EA7BF0" w:rsidRPr="00A47EAC" w:rsidRDefault="00EA7BF0" w:rsidP="00750C4E">
      <w:pPr>
        <w:spacing w:after="0"/>
        <w:contextualSpacing/>
        <w:outlineLvl w:val="2"/>
        <w:rPr>
          <w:rFonts w:ascii="Times New Roman" w:eastAsia="Times New Roman" w:hAnsi="Times New Roman" w:cs="Times New Roman"/>
          <w:bCs/>
          <w:sz w:val="20"/>
          <w:szCs w:val="20"/>
          <w:lang w:eastAsia="en-GB"/>
        </w:rPr>
      </w:pPr>
      <w:r w:rsidRPr="00A47EAC">
        <w:rPr>
          <w:rFonts w:ascii="Times New Roman" w:eastAsia="Times New Roman" w:hAnsi="Times New Roman" w:cs="Times New Roman"/>
          <w:bCs/>
          <w:sz w:val="20"/>
          <w:szCs w:val="20"/>
          <w:lang w:eastAsia="en-GB"/>
        </w:rPr>
        <w:t xml:space="preserve">EAFP – </w:t>
      </w:r>
      <w:proofErr w:type="spellStart"/>
      <w:r w:rsidRPr="00A47EAC">
        <w:rPr>
          <w:rFonts w:ascii="Times New Roman" w:eastAsia="Times New Roman" w:hAnsi="Times New Roman" w:cs="Times New Roman"/>
          <w:bCs/>
          <w:sz w:val="20"/>
          <w:szCs w:val="20"/>
          <w:lang w:eastAsia="en-GB"/>
        </w:rPr>
        <w:t>PharQA</w:t>
      </w:r>
      <w:proofErr w:type="spellEnd"/>
    </w:p>
    <w:p w14:paraId="59E9F336" w14:textId="6E7CD9B6" w:rsidR="00EA7BF0" w:rsidRPr="00A47EAC" w:rsidRDefault="00A46CB4" w:rsidP="00750C4E">
      <w:pPr>
        <w:spacing w:after="0"/>
        <w:contextualSpacing/>
        <w:outlineLvl w:val="2"/>
        <w:rPr>
          <w:rFonts w:ascii="Times New Roman" w:eastAsia="Times New Roman" w:hAnsi="Times New Roman" w:cs="Times New Roman"/>
          <w:b/>
          <w:bCs/>
          <w:sz w:val="32"/>
          <w:szCs w:val="32"/>
          <w:lang w:eastAsia="en-GB"/>
        </w:rPr>
      </w:pPr>
      <w:r w:rsidRPr="00A47EAC">
        <w:rPr>
          <w:rFonts w:ascii="Times New Roman" w:eastAsia="Times New Roman" w:hAnsi="Times New Roman" w:cs="Times New Roman"/>
          <w:b/>
          <w:bCs/>
          <w:sz w:val="32"/>
          <w:szCs w:val="32"/>
          <w:lang w:eastAsia="en-GB"/>
        </w:rPr>
        <w:t>The European P</w:t>
      </w:r>
      <w:r w:rsidR="00EA7BF0" w:rsidRPr="00A47EAC">
        <w:rPr>
          <w:rFonts w:ascii="Times New Roman" w:eastAsia="Times New Roman" w:hAnsi="Times New Roman" w:cs="Times New Roman"/>
          <w:b/>
          <w:bCs/>
          <w:sz w:val="32"/>
          <w:szCs w:val="32"/>
          <w:lang w:eastAsia="en-GB"/>
        </w:rPr>
        <w:t xml:space="preserve">harmacy </w:t>
      </w:r>
      <w:r w:rsidRPr="00A47EAC">
        <w:rPr>
          <w:rFonts w:ascii="Times New Roman" w:eastAsia="Times New Roman" w:hAnsi="Times New Roman" w:cs="Times New Roman"/>
          <w:b/>
          <w:bCs/>
          <w:sz w:val="32"/>
          <w:szCs w:val="32"/>
          <w:lang w:eastAsia="en-GB"/>
        </w:rPr>
        <w:t>Competences Framework</w:t>
      </w:r>
    </w:p>
    <w:p w14:paraId="5499CF57" w14:textId="4335FF50" w:rsidR="00A46CB4" w:rsidRPr="00A47EAC" w:rsidRDefault="00750C4E" w:rsidP="00750C4E">
      <w:pPr>
        <w:spacing w:after="0"/>
        <w:contextualSpacing/>
        <w:outlineLvl w:val="2"/>
        <w:rPr>
          <w:rFonts w:ascii="Times New Roman" w:eastAsia="Times New Roman" w:hAnsi="Times New Roman" w:cs="Times New Roman"/>
          <w:bCs/>
          <w:i/>
          <w:sz w:val="20"/>
          <w:szCs w:val="20"/>
          <w:lang w:eastAsia="en-GB"/>
        </w:rPr>
      </w:pPr>
      <w:r w:rsidRPr="00A47EAC">
        <w:rPr>
          <w:rFonts w:ascii="Times New Roman" w:eastAsia="Times New Roman" w:hAnsi="Times New Roman" w:cs="Times New Roman"/>
          <w:bCs/>
          <w:i/>
          <w:sz w:val="20"/>
          <w:szCs w:val="20"/>
          <w:lang w:eastAsia="en-GB"/>
        </w:rPr>
        <w:t>Version 2 of June 2016</w:t>
      </w:r>
    </w:p>
    <w:p w14:paraId="36524AA6" w14:textId="77777777" w:rsidR="00A46CB4" w:rsidRPr="00A47EAC" w:rsidRDefault="00A46CB4" w:rsidP="00750C4E">
      <w:pPr>
        <w:spacing w:after="0"/>
        <w:contextualSpacing/>
        <w:outlineLvl w:val="2"/>
        <w:rPr>
          <w:rFonts w:ascii="Times New Roman" w:eastAsia="Times New Roman" w:hAnsi="Times New Roman" w:cs="Times New Roman"/>
          <w:bCs/>
          <w:i/>
          <w:sz w:val="20"/>
          <w:szCs w:val="20"/>
          <w:lang w:eastAsia="en-GB"/>
        </w:rPr>
      </w:pPr>
    </w:p>
    <w:p w14:paraId="30D76F04" w14:textId="66A5F1BC" w:rsidR="00750C4E" w:rsidRPr="00A47EAC" w:rsidRDefault="00750C4E" w:rsidP="00750C4E">
      <w:pPr>
        <w:spacing w:after="0"/>
        <w:contextualSpacing/>
        <w:outlineLvl w:val="2"/>
        <w:rPr>
          <w:rFonts w:ascii="Times New Roman" w:eastAsia="Times New Roman" w:hAnsi="Times New Roman" w:cs="Times New Roman"/>
          <w:bCs/>
          <w:sz w:val="20"/>
          <w:szCs w:val="20"/>
          <w:lang w:eastAsia="en-GB"/>
        </w:rPr>
      </w:pPr>
      <w:r w:rsidRPr="00A47EAC">
        <w:rPr>
          <w:rFonts w:ascii="Times New Roman" w:eastAsia="Times New Roman" w:hAnsi="Times New Roman" w:cs="Times New Roman"/>
          <w:bCs/>
          <w:sz w:val="20"/>
          <w:szCs w:val="20"/>
          <w:lang w:eastAsia="en-GB"/>
        </w:rPr>
        <w:t xml:space="preserve">Competences for pharmacy practice were developed by the Phar-QA consortium using a Delphi methodology in which </w:t>
      </w:r>
      <w:r w:rsidR="00D05973" w:rsidRPr="00A47EAC">
        <w:rPr>
          <w:rFonts w:ascii="Times New Roman" w:eastAsia="Times New Roman" w:hAnsi="Times New Roman" w:cs="Times New Roman"/>
          <w:bCs/>
          <w:sz w:val="20"/>
          <w:szCs w:val="20"/>
          <w:lang w:eastAsia="en-GB"/>
        </w:rPr>
        <w:t>community pharmacists, hospital pharmacists, industrial pharmacists, students and pharmacy faculty were consulted. The results of the first round (with more than 1500 respondents), describing 68 competences in 11 domains, are discussed in a large number of publications (see http://eec-pet.eu/support/publications). In a second Delphi round (with more than 2200 responden</w:t>
      </w:r>
      <w:r w:rsidR="00A47EAC">
        <w:rPr>
          <w:rFonts w:ascii="Times New Roman" w:eastAsia="Times New Roman" w:hAnsi="Times New Roman" w:cs="Times New Roman"/>
          <w:bCs/>
          <w:sz w:val="20"/>
          <w:szCs w:val="20"/>
          <w:lang w:eastAsia="en-GB"/>
        </w:rPr>
        <w:t>ts) this second version was produced</w:t>
      </w:r>
      <w:r w:rsidR="00D05973" w:rsidRPr="00A47EAC">
        <w:rPr>
          <w:rFonts w:ascii="Times New Roman" w:eastAsia="Times New Roman" w:hAnsi="Times New Roman" w:cs="Times New Roman"/>
          <w:bCs/>
          <w:sz w:val="20"/>
          <w:szCs w:val="20"/>
          <w:lang w:eastAsia="en-GB"/>
        </w:rPr>
        <w:t xml:space="preserve">. </w:t>
      </w:r>
      <w:r w:rsidR="00A47EAC" w:rsidRPr="00A47EAC">
        <w:rPr>
          <w:rFonts w:ascii="Times New Roman" w:eastAsia="Times New Roman" w:hAnsi="Times New Roman" w:cs="Times New Roman"/>
          <w:bCs/>
          <w:sz w:val="20"/>
          <w:szCs w:val="20"/>
          <w:lang w:eastAsia="en-GB"/>
        </w:rPr>
        <w:t>R</w:t>
      </w:r>
      <w:r w:rsidR="00A47EAC">
        <w:rPr>
          <w:rFonts w:ascii="Times New Roman" w:eastAsia="Times New Roman" w:hAnsi="Times New Roman" w:cs="Times New Roman"/>
          <w:bCs/>
          <w:sz w:val="20"/>
          <w:szCs w:val="20"/>
          <w:lang w:eastAsia="en-GB"/>
        </w:rPr>
        <w:t xml:space="preserve">equirements </w:t>
      </w:r>
      <w:r w:rsidR="00A47EAC" w:rsidRPr="00A47EAC">
        <w:rPr>
          <w:rFonts w:ascii="Times New Roman" w:eastAsia="Times New Roman" w:hAnsi="Times New Roman" w:cs="Times New Roman"/>
          <w:bCs/>
          <w:sz w:val="20"/>
          <w:szCs w:val="20"/>
          <w:lang w:eastAsia="en-GB"/>
        </w:rPr>
        <w:t xml:space="preserve">for </w:t>
      </w:r>
      <w:r w:rsidR="00A47EAC">
        <w:rPr>
          <w:rFonts w:ascii="Times New Roman" w:eastAsia="Times New Roman" w:hAnsi="Times New Roman" w:cs="Times New Roman"/>
          <w:bCs/>
          <w:sz w:val="20"/>
          <w:szCs w:val="20"/>
          <w:lang w:eastAsia="en-GB"/>
        </w:rPr>
        <w:t>p</w:t>
      </w:r>
      <w:r w:rsidR="00A47EAC" w:rsidRPr="00A47EAC">
        <w:rPr>
          <w:rFonts w:ascii="Times New Roman" w:eastAsia="Times New Roman" w:hAnsi="Times New Roman" w:cs="Times New Roman"/>
          <w:bCs/>
          <w:sz w:val="20"/>
          <w:szCs w:val="20"/>
          <w:lang w:eastAsia="en-GB"/>
        </w:rPr>
        <w:t xml:space="preserve">harmacy practice are defined </w:t>
      </w:r>
      <w:r w:rsidR="00A47EAC">
        <w:rPr>
          <w:rFonts w:ascii="Times New Roman" w:eastAsia="Times New Roman" w:hAnsi="Times New Roman" w:cs="Times New Roman"/>
          <w:bCs/>
          <w:sz w:val="20"/>
          <w:szCs w:val="20"/>
          <w:lang w:eastAsia="en-GB"/>
        </w:rPr>
        <w:t xml:space="preserve">and ranked </w:t>
      </w:r>
      <w:r w:rsidR="00A47EAC" w:rsidRPr="00A47EAC">
        <w:rPr>
          <w:rFonts w:ascii="Times New Roman" w:eastAsia="Times New Roman" w:hAnsi="Times New Roman" w:cs="Times New Roman"/>
          <w:bCs/>
          <w:sz w:val="20"/>
          <w:szCs w:val="20"/>
          <w:lang w:eastAsia="en-GB"/>
        </w:rPr>
        <w:t>here as 50 competences in 11 domains.</w:t>
      </w:r>
      <w:r w:rsidR="00A47EAC">
        <w:rPr>
          <w:rFonts w:ascii="Times New Roman" w:eastAsia="Times New Roman" w:hAnsi="Times New Roman" w:cs="Times New Roman"/>
          <w:bCs/>
          <w:sz w:val="20"/>
          <w:szCs w:val="20"/>
          <w:lang w:eastAsia="en-GB"/>
        </w:rPr>
        <w:t xml:space="preserve"> Details of the ranking by different groups of practitioners can be found in the source publication.</w:t>
      </w:r>
      <w:r w:rsidR="00A47EAC" w:rsidRPr="00A47EAC">
        <w:rPr>
          <w:rFonts w:ascii="Times New Roman" w:eastAsia="Times New Roman" w:hAnsi="Times New Roman" w:cs="Times New Roman"/>
          <w:bCs/>
          <w:sz w:val="20"/>
          <w:szCs w:val="20"/>
          <w:lang w:eastAsia="en-GB"/>
        </w:rPr>
        <w:t xml:space="preserve"> </w:t>
      </w:r>
      <w:r w:rsidR="00D05973" w:rsidRPr="00A47EAC">
        <w:rPr>
          <w:rFonts w:ascii="Times New Roman" w:eastAsia="Times New Roman" w:hAnsi="Times New Roman" w:cs="Times New Roman"/>
          <w:bCs/>
          <w:sz w:val="20"/>
          <w:szCs w:val="20"/>
          <w:lang w:eastAsia="en-GB"/>
        </w:rPr>
        <w:t xml:space="preserve">  </w:t>
      </w:r>
    </w:p>
    <w:p w14:paraId="53CAB236" w14:textId="77777777" w:rsidR="00750C4E" w:rsidRPr="00A47EAC" w:rsidRDefault="00750C4E" w:rsidP="00750C4E">
      <w:pPr>
        <w:spacing w:after="0"/>
        <w:contextualSpacing/>
        <w:outlineLvl w:val="2"/>
        <w:rPr>
          <w:rFonts w:ascii="Times New Roman" w:eastAsia="Times New Roman" w:hAnsi="Times New Roman" w:cs="Times New Roman"/>
          <w:bCs/>
          <w:i/>
          <w:sz w:val="20"/>
          <w:szCs w:val="20"/>
          <w:lang w:eastAsia="en-GB"/>
        </w:rPr>
      </w:pPr>
    </w:p>
    <w:p w14:paraId="2BB41339" w14:textId="7AC3CF7F" w:rsidR="00A46CB4" w:rsidRPr="00A47EAC" w:rsidRDefault="00A47EAC" w:rsidP="00750C4E">
      <w:pPr>
        <w:spacing w:after="0"/>
        <w:contextualSpacing/>
        <w:outlineLvl w:val="2"/>
        <w:rPr>
          <w:rFonts w:ascii="Times New Roman" w:eastAsia="Times New Roman" w:hAnsi="Times New Roman" w:cs="Times New Roman"/>
          <w:bCs/>
          <w:sz w:val="20"/>
          <w:szCs w:val="20"/>
          <w:lang w:eastAsia="en-GB"/>
        </w:rPr>
      </w:pPr>
      <w:r w:rsidRPr="00A47EAC">
        <w:rPr>
          <w:rFonts w:ascii="Times New Roman" w:eastAsia="Times New Roman" w:hAnsi="Times New Roman" w:cs="Times New Roman"/>
          <w:bCs/>
          <w:sz w:val="20"/>
          <w:szCs w:val="20"/>
          <w:lang w:eastAsia="en-GB"/>
        </w:rPr>
        <w:t>S</w:t>
      </w:r>
      <w:r w:rsidR="00750C4E" w:rsidRPr="00A47EAC">
        <w:rPr>
          <w:rFonts w:ascii="Times New Roman" w:eastAsia="Times New Roman" w:hAnsi="Times New Roman" w:cs="Times New Roman"/>
          <w:bCs/>
          <w:sz w:val="20"/>
          <w:szCs w:val="20"/>
          <w:lang w:eastAsia="en-GB"/>
        </w:rPr>
        <w:t>ource:</w:t>
      </w:r>
    </w:p>
    <w:p w14:paraId="2B06F8A5" w14:textId="20F41B85" w:rsidR="00EA7BF0" w:rsidRPr="00A47EAC" w:rsidRDefault="00A46CB4" w:rsidP="00750C4E">
      <w:pPr>
        <w:spacing w:after="0"/>
        <w:contextualSpacing/>
        <w:outlineLvl w:val="2"/>
        <w:rPr>
          <w:rFonts w:ascii="Times New Roman" w:eastAsia="Times New Roman" w:hAnsi="Times New Roman" w:cs="Times New Roman"/>
          <w:bCs/>
          <w:sz w:val="16"/>
          <w:szCs w:val="16"/>
          <w:lang w:eastAsia="en-GB"/>
        </w:rPr>
      </w:pPr>
      <w:r w:rsidRPr="00A47EAC">
        <w:rPr>
          <w:rFonts w:ascii="Times New Roman" w:eastAsia="Times New Roman" w:hAnsi="Times New Roman" w:cs="Times New Roman"/>
          <w:bCs/>
          <w:sz w:val="16"/>
          <w:szCs w:val="16"/>
          <w:lang w:eastAsia="en-GB"/>
        </w:rPr>
        <w:t xml:space="preserve">Atkinson J, De </w:t>
      </w:r>
      <w:proofErr w:type="spellStart"/>
      <w:r w:rsidRPr="00A47EAC">
        <w:rPr>
          <w:rFonts w:ascii="Times New Roman" w:eastAsia="Times New Roman" w:hAnsi="Times New Roman" w:cs="Times New Roman"/>
          <w:bCs/>
          <w:sz w:val="16"/>
          <w:szCs w:val="16"/>
          <w:lang w:eastAsia="en-GB"/>
        </w:rPr>
        <w:t>Paepe</w:t>
      </w:r>
      <w:proofErr w:type="spellEnd"/>
      <w:r w:rsidRPr="00A47EAC">
        <w:rPr>
          <w:rFonts w:ascii="Times New Roman" w:eastAsia="Times New Roman" w:hAnsi="Times New Roman" w:cs="Times New Roman"/>
          <w:bCs/>
          <w:sz w:val="16"/>
          <w:szCs w:val="16"/>
          <w:lang w:eastAsia="en-GB"/>
        </w:rPr>
        <w:t xml:space="preserve"> K, Sanchez-Pozo A, </w:t>
      </w:r>
      <w:proofErr w:type="spellStart"/>
      <w:r w:rsidRPr="00A47EAC">
        <w:rPr>
          <w:rFonts w:ascii="Times New Roman" w:eastAsia="Times New Roman" w:hAnsi="Times New Roman" w:cs="Times New Roman"/>
          <w:bCs/>
          <w:sz w:val="16"/>
          <w:szCs w:val="16"/>
          <w:lang w:eastAsia="en-GB"/>
        </w:rPr>
        <w:t>Rekkas</w:t>
      </w:r>
      <w:proofErr w:type="spellEnd"/>
      <w:r w:rsidRPr="00A47EAC">
        <w:rPr>
          <w:rFonts w:ascii="Times New Roman" w:eastAsia="Times New Roman" w:hAnsi="Times New Roman" w:cs="Times New Roman"/>
          <w:bCs/>
          <w:sz w:val="16"/>
          <w:szCs w:val="16"/>
          <w:lang w:eastAsia="en-GB"/>
        </w:rPr>
        <w:t xml:space="preserve"> D, </w:t>
      </w:r>
      <w:proofErr w:type="spellStart"/>
      <w:r w:rsidRPr="00A47EAC">
        <w:rPr>
          <w:rFonts w:ascii="Times New Roman" w:eastAsia="Times New Roman" w:hAnsi="Times New Roman" w:cs="Times New Roman"/>
          <w:bCs/>
          <w:sz w:val="16"/>
          <w:szCs w:val="16"/>
          <w:lang w:eastAsia="en-GB"/>
        </w:rPr>
        <w:t>Volmer</w:t>
      </w:r>
      <w:proofErr w:type="spellEnd"/>
      <w:r w:rsidRPr="00A47EAC">
        <w:rPr>
          <w:rFonts w:ascii="Times New Roman" w:eastAsia="Times New Roman" w:hAnsi="Times New Roman" w:cs="Times New Roman"/>
          <w:bCs/>
          <w:sz w:val="16"/>
          <w:szCs w:val="16"/>
          <w:lang w:eastAsia="en-GB"/>
        </w:rPr>
        <w:t xml:space="preserve"> D, Hirvonen J, Bozic B, Skowron A, Mircioiu C,  </w:t>
      </w:r>
      <w:proofErr w:type="spellStart"/>
      <w:r w:rsidRPr="00A47EAC">
        <w:rPr>
          <w:rFonts w:ascii="Times New Roman" w:eastAsia="Times New Roman" w:hAnsi="Times New Roman" w:cs="Times New Roman"/>
          <w:bCs/>
          <w:sz w:val="16"/>
          <w:szCs w:val="16"/>
          <w:lang w:eastAsia="en-GB"/>
        </w:rPr>
        <w:t>Marcincal</w:t>
      </w:r>
      <w:proofErr w:type="spellEnd"/>
      <w:r w:rsidRPr="00A47EAC">
        <w:rPr>
          <w:rFonts w:ascii="Times New Roman" w:eastAsia="Times New Roman" w:hAnsi="Times New Roman" w:cs="Times New Roman"/>
          <w:bCs/>
          <w:sz w:val="16"/>
          <w:szCs w:val="16"/>
          <w:lang w:eastAsia="en-GB"/>
        </w:rPr>
        <w:t xml:space="preserve"> A, Koster AS,</w:t>
      </w:r>
      <w:r w:rsidR="00A47EAC">
        <w:rPr>
          <w:rFonts w:ascii="Times New Roman" w:eastAsia="Times New Roman" w:hAnsi="Times New Roman" w:cs="Times New Roman"/>
          <w:bCs/>
          <w:sz w:val="16"/>
          <w:szCs w:val="16"/>
          <w:lang w:eastAsia="en-GB"/>
        </w:rPr>
        <w:t xml:space="preserve"> Wilson KA, Van Schravendijk C. </w:t>
      </w:r>
      <w:r w:rsidRPr="00A47EAC">
        <w:rPr>
          <w:rFonts w:ascii="Times New Roman" w:eastAsia="Times New Roman" w:hAnsi="Times New Roman" w:cs="Times New Roman"/>
          <w:bCs/>
          <w:sz w:val="16"/>
          <w:szCs w:val="16"/>
          <w:lang w:eastAsia="en-GB"/>
        </w:rPr>
        <w:t>The second round of the PHAR-QA survey of competences for pharmacy practice.</w:t>
      </w:r>
      <w:r w:rsidR="00A47EAC" w:rsidRPr="00A47EAC">
        <w:rPr>
          <w:rFonts w:ascii="Times New Roman" w:eastAsia="Times New Roman" w:hAnsi="Times New Roman" w:cs="Times New Roman"/>
          <w:bCs/>
          <w:sz w:val="16"/>
          <w:szCs w:val="16"/>
          <w:lang w:eastAsia="en-GB"/>
        </w:rPr>
        <w:t xml:space="preserve"> </w:t>
      </w:r>
      <w:r w:rsidRPr="00A47EAC">
        <w:rPr>
          <w:rFonts w:ascii="Times New Roman" w:eastAsia="Times New Roman" w:hAnsi="Times New Roman" w:cs="Times New Roman"/>
          <w:bCs/>
          <w:sz w:val="16"/>
          <w:szCs w:val="16"/>
          <w:lang w:eastAsia="en-GB"/>
        </w:rPr>
        <w:t>Pharmacy (onlin</w:t>
      </w:r>
      <w:r w:rsidR="00A47EAC" w:rsidRPr="00A47EAC">
        <w:rPr>
          <w:rFonts w:ascii="Times New Roman" w:eastAsia="Times New Roman" w:hAnsi="Times New Roman" w:cs="Times New Roman"/>
          <w:bCs/>
          <w:sz w:val="16"/>
          <w:szCs w:val="16"/>
          <w:lang w:eastAsia="en-GB"/>
        </w:rPr>
        <w:t xml:space="preserve">e) 2016, 4, art. 27 (19 </w:t>
      </w:r>
      <w:proofErr w:type="spellStart"/>
      <w:r w:rsidR="00A47EAC" w:rsidRPr="00A47EAC">
        <w:rPr>
          <w:rFonts w:ascii="Times New Roman" w:eastAsia="Times New Roman" w:hAnsi="Times New Roman" w:cs="Times New Roman"/>
          <w:bCs/>
          <w:sz w:val="16"/>
          <w:szCs w:val="16"/>
          <w:lang w:eastAsia="en-GB"/>
        </w:rPr>
        <w:t>pags</w:t>
      </w:r>
      <w:proofErr w:type="spellEnd"/>
      <w:r w:rsidR="00A47EAC" w:rsidRPr="00A47EAC">
        <w:rPr>
          <w:rFonts w:ascii="Times New Roman" w:eastAsia="Times New Roman" w:hAnsi="Times New Roman" w:cs="Times New Roman"/>
          <w:bCs/>
          <w:sz w:val="16"/>
          <w:szCs w:val="16"/>
          <w:lang w:eastAsia="en-GB"/>
        </w:rPr>
        <w:t xml:space="preserve">.). </w:t>
      </w:r>
      <w:proofErr w:type="spellStart"/>
      <w:r w:rsidRPr="00A47EAC">
        <w:rPr>
          <w:rFonts w:ascii="Times New Roman" w:eastAsia="Times New Roman" w:hAnsi="Times New Roman" w:cs="Times New Roman"/>
          <w:bCs/>
          <w:sz w:val="16"/>
          <w:szCs w:val="16"/>
          <w:lang w:eastAsia="en-GB"/>
        </w:rPr>
        <w:t>Doi</w:t>
      </w:r>
      <w:proofErr w:type="spellEnd"/>
      <w:r w:rsidRPr="00A47EAC">
        <w:rPr>
          <w:rFonts w:ascii="Times New Roman" w:eastAsia="Times New Roman" w:hAnsi="Times New Roman" w:cs="Times New Roman"/>
          <w:bCs/>
          <w:sz w:val="16"/>
          <w:szCs w:val="16"/>
          <w:lang w:eastAsia="en-GB"/>
        </w:rPr>
        <w:t>: 10.3390/pharmacy4030027</w:t>
      </w:r>
    </w:p>
    <w:p w14:paraId="466CF46D" w14:textId="0C0AB035" w:rsidR="00654452" w:rsidRDefault="00654452">
      <w:pPr>
        <w:rPr>
          <w:rFonts w:ascii="Calibri" w:hAnsi="Calibri"/>
          <w:sz w:val="24"/>
          <w:szCs w:val="24"/>
        </w:rPr>
      </w:pPr>
      <w:bookmarkStart w:id="0" w:name="_GoBack"/>
      <w:bookmarkEnd w:id="0"/>
    </w:p>
    <w:tbl>
      <w:tblPr>
        <w:tblStyle w:val="Tabelraster"/>
        <w:tblW w:w="0" w:type="auto"/>
        <w:tblInd w:w="108" w:type="dxa"/>
        <w:tblCellMar>
          <w:top w:w="28" w:type="dxa"/>
          <w:bottom w:w="28" w:type="dxa"/>
        </w:tblCellMar>
        <w:tblLook w:val="04A0" w:firstRow="1" w:lastRow="0" w:firstColumn="1" w:lastColumn="0" w:noHBand="0" w:noVBand="1"/>
      </w:tblPr>
      <w:tblGrid>
        <w:gridCol w:w="426"/>
        <w:gridCol w:w="8646"/>
      </w:tblGrid>
      <w:tr w:rsidR="00654452" w:rsidRPr="00654452" w14:paraId="1421D15C" w14:textId="77777777" w:rsidTr="00A47EAC">
        <w:trPr>
          <w:trHeight w:val="300"/>
        </w:trPr>
        <w:tc>
          <w:tcPr>
            <w:tcW w:w="426" w:type="dxa"/>
            <w:tcBorders>
              <w:right w:val="single" w:sz="4" w:space="0" w:color="auto"/>
            </w:tcBorders>
            <w:shd w:val="pct5" w:color="auto" w:fill="auto"/>
            <w:noWrap/>
            <w:hideMark/>
          </w:tcPr>
          <w:p w14:paraId="5F5F7C5D"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572DD3C3" w14:textId="2C5F431C"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1: Personal compe</w:t>
            </w:r>
            <w:r w:rsidR="00A46CB4" w:rsidRPr="00A47EAC">
              <w:rPr>
                <w:rFonts w:ascii="Times New Roman" w:hAnsi="Times New Roman" w:cs="Times New Roman"/>
                <w:b/>
                <w:bCs/>
                <w:sz w:val="20"/>
                <w:szCs w:val="20"/>
              </w:rPr>
              <w:t>tences - learning and knowledge</w:t>
            </w:r>
          </w:p>
        </w:tc>
      </w:tr>
      <w:tr w:rsidR="00654452" w:rsidRPr="00654452" w14:paraId="5882CC26" w14:textId="77777777" w:rsidTr="00A47EAC">
        <w:trPr>
          <w:trHeight w:val="300"/>
        </w:trPr>
        <w:tc>
          <w:tcPr>
            <w:tcW w:w="426" w:type="dxa"/>
            <w:tcBorders>
              <w:right w:val="single" w:sz="4" w:space="0" w:color="auto"/>
            </w:tcBorders>
            <w:noWrap/>
            <w:hideMark/>
          </w:tcPr>
          <w:p w14:paraId="70697103"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w:t>
            </w:r>
          </w:p>
        </w:tc>
        <w:tc>
          <w:tcPr>
            <w:tcW w:w="8646" w:type="dxa"/>
            <w:tcBorders>
              <w:left w:val="single" w:sz="4" w:space="0" w:color="auto"/>
            </w:tcBorders>
            <w:noWrap/>
            <w:hideMark/>
          </w:tcPr>
          <w:p w14:paraId="182181F1"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identify learning needs and to learn independently (including continuous professional development, CPD).</w:t>
            </w:r>
          </w:p>
        </w:tc>
      </w:tr>
      <w:tr w:rsidR="00654452" w:rsidRPr="00654452" w14:paraId="1A4B0B40" w14:textId="77777777" w:rsidTr="00A47EAC">
        <w:trPr>
          <w:trHeight w:val="300"/>
        </w:trPr>
        <w:tc>
          <w:tcPr>
            <w:tcW w:w="426" w:type="dxa"/>
            <w:tcBorders>
              <w:right w:val="single" w:sz="4" w:space="0" w:color="auto"/>
            </w:tcBorders>
            <w:noWrap/>
            <w:hideMark/>
          </w:tcPr>
          <w:p w14:paraId="2CDEA03A"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w:t>
            </w:r>
          </w:p>
        </w:tc>
        <w:tc>
          <w:tcPr>
            <w:tcW w:w="8646" w:type="dxa"/>
            <w:tcBorders>
              <w:left w:val="single" w:sz="4" w:space="0" w:color="auto"/>
            </w:tcBorders>
            <w:noWrap/>
            <w:hideMark/>
          </w:tcPr>
          <w:p w14:paraId="73B5A36A"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apply logic to problem solving.</w:t>
            </w:r>
          </w:p>
        </w:tc>
      </w:tr>
      <w:tr w:rsidR="00654452" w:rsidRPr="00654452" w14:paraId="1EC148CE" w14:textId="77777777" w:rsidTr="00A47EAC">
        <w:trPr>
          <w:trHeight w:val="300"/>
        </w:trPr>
        <w:tc>
          <w:tcPr>
            <w:tcW w:w="426" w:type="dxa"/>
            <w:tcBorders>
              <w:right w:val="single" w:sz="4" w:space="0" w:color="auto"/>
            </w:tcBorders>
            <w:noWrap/>
            <w:hideMark/>
          </w:tcPr>
          <w:p w14:paraId="4BFB65E6"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w:t>
            </w:r>
          </w:p>
        </w:tc>
        <w:tc>
          <w:tcPr>
            <w:tcW w:w="8646" w:type="dxa"/>
            <w:tcBorders>
              <w:left w:val="single" w:sz="4" w:space="0" w:color="auto"/>
            </w:tcBorders>
            <w:noWrap/>
            <w:hideMark/>
          </w:tcPr>
          <w:p w14:paraId="0681059F"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critically appraise relevant knowledge and to summarise the key points.</w:t>
            </w:r>
          </w:p>
        </w:tc>
      </w:tr>
      <w:tr w:rsidR="00654452" w:rsidRPr="00654452" w14:paraId="6BC21318" w14:textId="77777777" w:rsidTr="00A47EAC">
        <w:trPr>
          <w:trHeight w:val="300"/>
        </w:trPr>
        <w:tc>
          <w:tcPr>
            <w:tcW w:w="426" w:type="dxa"/>
            <w:tcBorders>
              <w:right w:val="single" w:sz="4" w:space="0" w:color="auto"/>
            </w:tcBorders>
            <w:noWrap/>
            <w:hideMark/>
          </w:tcPr>
          <w:p w14:paraId="7812C878"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w:t>
            </w:r>
          </w:p>
        </w:tc>
        <w:tc>
          <w:tcPr>
            <w:tcW w:w="8646" w:type="dxa"/>
            <w:tcBorders>
              <w:left w:val="single" w:sz="4" w:space="0" w:color="auto"/>
            </w:tcBorders>
            <w:noWrap/>
            <w:hideMark/>
          </w:tcPr>
          <w:p w14:paraId="03A1A84C"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evaluate scientific data in line with current scientific and technological knowledge.</w:t>
            </w:r>
          </w:p>
        </w:tc>
      </w:tr>
      <w:tr w:rsidR="00654452" w:rsidRPr="00654452" w14:paraId="30B6A654" w14:textId="77777777" w:rsidTr="00A47EAC">
        <w:trPr>
          <w:trHeight w:val="300"/>
        </w:trPr>
        <w:tc>
          <w:tcPr>
            <w:tcW w:w="426" w:type="dxa"/>
            <w:tcBorders>
              <w:right w:val="single" w:sz="4" w:space="0" w:color="auto"/>
            </w:tcBorders>
            <w:noWrap/>
            <w:hideMark/>
          </w:tcPr>
          <w:p w14:paraId="0F63755C"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5</w:t>
            </w:r>
          </w:p>
        </w:tc>
        <w:tc>
          <w:tcPr>
            <w:tcW w:w="8646" w:type="dxa"/>
            <w:tcBorders>
              <w:left w:val="single" w:sz="4" w:space="0" w:color="auto"/>
            </w:tcBorders>
            <w:noWrap/>
            <w:hideMark/>
          </w:tcPr>
          <w:p w14:paraId="759A04CA"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apply preclinical and clinical evidence-based medical science to pharmaceutical practice.</w:t>
            </w:r>
          </w:p>
        </w:tc>
      </w:tr>
      <w:tr w:rsidR="00654452" w:rsidRPr="00654452" w14:paraId="164E5B34" w14:textId="77777777" w:rsidTr="00A47EAC">
        <w:trPr>
          <w:trHeight w:val="300"/>
        </w:trPr>
        <w:tc>
          <w:tcPr>
            <w:tcW w:w="426" w:type="dxa"/>
            <w:tcBorders>
              <w:bottom w:val="single" w:sz="4" w:space="0" w:color="auto"/>
              <w:right w:val="single" w:sz="4" w:space="0" w:color="auto"/>
            </w:tcBorders>
            <w:noWrap/>
            <w:hideMark/>
          </w:tcPr>
          <w:p w14:paraId="6A17C28C"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6</w:t>
            </w:r>
          </w:p>
        </w:tc>
        <w:tc>
          <w:tcPr>
            <w:tcW w:w="8646" w:type="dxa"/>
            <w:tcBorders>
              <w:left w:val="single" w:sz="4" w:space="0" w:color="auto"/>
              <w:bottom w:val="single" w:sz="4" w:space="0" w:color="auto"/>
            </w:tcBorders>
            <w:noWrap/>
            <w:hideMark/>
          </w:tcPr>
          <w:p w14:paraId="2C8F737D"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apply current knowledge of relevant legislation and codes of pharmacy practice.</w:t>
            </w:r>
          </w:p>
        </w:tc>
      </w:tr>
      <w:tr w:rsidR="00654452" w:rsidRPr="00654452" w14:paraId="289F97C9" w14:textId="77777777" w:rsidTr="00A47EAC">
        <w:trPr>
          <w:trHeight w:val="300"/>
        </w:trPr>
        <w:tc>
          <w:tcPr>
            <w:tcW w:w="426" w:type="dxa"/>
            <w:tcBorders>
              <w:right w:val="single" w:sz="4" w:space="0" w:color="auto"/>
            </w:tcBorders>
            <w:shd w:val="pct5" w:color="auto" w:fill="auto"/>
            <w:noWrap/>
            <w:hideMark/>
          </w:tcPr>
          <w:p w14:paraId="570D96BB"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585AA603" w14:textId="1DDF3792"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 xml:space="preserve">Domain 2: </w:t>
            </w:r>
            <w:r w:rsidR="00A46CB4" w:rsidRPr="00A47EAC">
              <w:rPr>
                <w:rFonts w:ascii="Times New Roman" w:hAnsi="Times New Roman" w:cs="Times New Roman"/>
                <w:b/>
                <w:bCs/>
                <w:sz w:val="20"/>
                <w:szCs w:val="20"/>
              </w:rPr>
              <w:t>Personal competences - values</w:t>
            </w:r>
          </w:p>
        </w:tc>
      </w:tr>
      <w:tr w:rsidR="00654452" w:rsidRPr="00654452" w14:paraId="21FA09BC" w14:textId="77777777" w:rsidTr="00A47EAC">
        <w:trPr>
          <w:trHeight w:val="300"/>
        </w:trPr>
        <w:tc>
          <w:tcPr>
            <w:tcW w:w="426" w:type="dxa"/>
            <w:tcBorders>
              <w:right w:val="single" w:sz="4" w:space="0" w:color="auto"/>
            </w:tcBorders>
            <w:noWrap/>
            <w:hideMark/>
          </w:tcPr>
          <w:p w14:paraId="0D8EB39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7</w:t>
            </w:r>
          </w:p>
        </w:tc>
        <w:tc>
          <w:tcPr>
            <w:tcW w:w="8646" w:type="dxa"/>
            <w:tcBorders>
              <w:left w:val="single" w:sz="4" w:space="0" w:color="auto"/>
            </w:tcBorders>
            <w:noWrap/>
            <w:hideMark/>
          </w:tcPr>
          <w:p w14:paraId="368B8856"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 professional approach to tasks and human relations.</w:t>
            </w:r>
          </w:p>
        </w:tc>
      </w:tr>
      <w:tr w:rsidR="00654452" w:rsidRPr="00654452" w14:paraId="45890300" w14:textId="77777777" w:rsidTr="00A47EAC">
        <w:trPr>
          <w:trHeight w:val="300"/>
        </w:trPr>
        <w:tc>
          <w:tcPr>
            <w:tcW w:w="426" w:type="dxa"/>
            <w:tcBorders>
              <w:right w:val="single" w:sz="4" w:space="0" w:color="auto"/>
            </w:tcBorders>
            <w:noWrap/>
            <w:hideMark/>
          </w:tcPr>
          <w:p w14:paraId="10543782"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8</w:t>
            </w:r>
          </w:p>
        </w:tc>
        <w:tc>
          <w:tcPr>
            <w:tcW w:w="8646" w:type="dxa"/>
            <w:tcBorders>
              <w:left w:val="single" w:sz="4" w:space="0" w:color="auto"/>
            </w:tcBorders>
            <w:noWrap/>
            <w:hideMark/>
          </w:tcPr>
          <w:p w14:paraId="09E23146"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maintain confidentiality.</w:t>
            </w:r>
          </w:p>
        </w:tc>
      </w:tr>
      <w:tr w:rsidR="00654452" w:rsidRPr="00654452" w14:paraId="3EB4BEEB" w14:textId="77777777" w:rsidTr="00A47EAC">
        <w:trPr>
          <w:trHeight w:val="300"/>
        </w:trPr>
        <w:tc>
          <w:tcPr>
            <w:tcW w:w="426" w:type="dxa"/>
            <w:tcBorders>
              <w:right w:val="single" w:sz="4" w:space="0" w:color="auto"/>
            </w:tcBorders>
            <w:noWrap/>
            <w:hideMark/>
          </w:tcPr>
          <w:p w14:paraId="3444F629"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9</w:t>
            </w:r>
          </w:p>
        </w:tc>
        <w:tc>
          <w:tcPr>
            <w:tcW w:w="8646" w:type="dxa"/>
            <w:tcBorders>
              <w:left w:val="single" w:sz="4" w:space="0" w:color="auto"/>
            </w:tcBorders>
            <w:noWrap/>
            <w:hideMark/>
          </w:tcPr>
          <w:p w14:paraId="54A45098"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take full responsibility for patient care.</w:t>
            </w:r>
          </w:p>
        </w:tc>
      </w:tr>
      <w:tr w:rsidR="00654452" w:rsidRPr="00654452" w14:paraId="3F8B5E68" w14:textId="77777777" w:rsidTr="00A47EAC">
        <w:trPr>
          <w:trHeight w:val="300"/>
        </w:trPr>
        <w:tc>
          <w:tcPr>
            <w:tcW w:w="426" w:type="dxa"/>
            <w:tcBorders>
              <w:right w:val="single" w:sz="4" w:space="0" w:color="auto"/>
            </w:tcBorders>
            <w:noWrap/>
            <w:hideMark/>
          </w:tcPr>
          <w:p w14:paraId="370D2632"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10</w:t>
            </w:r>
          </w:p>
        </w:tc>
        <w:tc>
          <w:tcPr>
            <w:tcW w:w="8646" w:type="dxa"/>
            <w:tcBorders>
              <w:left w:val="single" w:sz="4" w:space="0" w:color="auto"/>
            </w:tcBorders>
            <w:noWrap/>
            <w:hideMark/>
          </w:tcPr>
          <w:p w14:paraId="0E7F2A6D"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inspire the confidence of others in one's actions and advise.</w:t>
            </w:r>
          </w:p>
        </w:tc>
      </w:tr>
      <w:tr w:rsidR="00654452" w:rsidRPr="00654452" w14:paraId="7E1E5F48" w14:textId="77777777" w:rsidTr="00A47EAC">
        <w:trPr>
          <w:trHeight w:val="300"/>
        </w:trPr>
        <w:tc>
          <w:tcPr>
            <w:tcW w:w="426" w:type="dxa"/>
            <w:tcBorders>
              <w:bottom w:val="single" w:sz="4" w:space="0" w:color="auto"/>
              <w:right w:val="single" w:sz="4" w:space="0" w:color="auto"/>
            </w:tcBorders>
            <w:noWrap/>
            <w:hideMark/>
          </w:tcPr>
          <w:p w14:paraId="60B18835"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11</w:t>
            </w:r>
          </w:p>
        </w:tc>
        <w:tc>
          <w:tcPr>
            <w:tcW w:w="8646" w:type="dxa"/>
            <w:tcBorders>
              <w:left w:val="single" w:sz="4" w:space="0" w:color="auto"/>
              <w:bottom w:val="single" w:sz="4" w:space="0" w:color="auto"/>
            </w:tcBorders>
            <w:noWrap/>
            <w:hideMark/>
          </w:tcPr>
          <w:p w14:paraId="15C33D96"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appropriate legislation and of ethics.</w:t>
            </w:r>
          </w:p>
        </w:tc>
      </w:tr>
      <w:tr w:rsidR="00654452" w:rsidRPr="00654452" w14:paraId="351DC2E3" w14:textId="77777777" w:rsidTr="00A47EAC">
        <w:trPr>
          <w:trHeight w:val="300"/>
        </w:trPr>
        <w:tc>
          <w:tcPr>
            <w:tcW w:w="426" w:type="dxa"/>
            <w:tcBorders>
              <w:right w:val="single" w:sz="4" w:space="0" w:color="auto"/>
            </w:tcBorders>
            <w:shd w:val="pct5" w:color="auto" w:fill="auto"/>
            <w:noWrap/>
            <w:hideMark/>
          </w:tcPr>
          <w:p w14:paraId="6E3A4B68"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3D3854E6" w14:textId="62012710"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3: Personal competences - communic</w:t>
            </w:r>
            <w:r w:rsidR="00A46CB4" w:rsidRPr="00A47EAC">
              <w:rPr>
                <w:rFonts w:ascii="Times New Roman" w:hAnsi="Times New Roman" w:cs="Times New Roman"/>
                <w:b/>
                <w:bCs/>
                <w:sz w:val="20"/>
                <w:szCs w:val="20"/>
              </w:rPr>
              <w:t>ation and organisational skills</w:t>
            </w:r>
          </w:p>
        </w:tc>
      </w:tr>
      <w:tr w:rsidR="00654452" w:rsidRPr="00654452" w14:paraId="1E16EC7E" w14:textId="77777777" w:rsidTr="00A47EAC">
        <w:trPr>
          <w:trHeight w:val="300"/>
        </w:trPr>
        <w:tc>
          <w:tcPr>
            <w:tcW w:w="426" w:type="dxa"/>
            <w:tcBorders>
              <w:right w:val="single" w:sz="4" w:space="0" w:color="auto"/>
            </w:tcBorders>
            <w:noWrap/>
            <w:hideMark/>
          </w:tcPr>
          <w:p w14:paraId="51CA554E"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12</w:t>
            </w:r>
          </w:p>
        </w:tc>
        <w:tc>
          <w:tcPr>
            <w:tcW w:w="8646" w:type="dxa"/>
            <w:tcBorders>
              <w:left w:val="single" w:sz="4" w:space="0" w:color="auto"/>
            </w:tcBorders>
            <w:noWrap/>
            <w:hideMark/>
          </w:tcPr>
          <w:p w14:paraId="5A377F2E"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communicate effectively - both oral and written - in the locally relevant language.</w:t>
            </w:r>
          </w:p>
        </w:tc>
      </w:tr>
      <w:tr w:rsidR="00654452" w:rsidRPr="00654452" w14:paraId="31928909" w14:textId="77777777" w:rsidTr="00A47EAC">
        <w:trPr>
          <w:trHeight w:val="300"/>
        </w:trPr>
        <w:tc>
          <w:tcPr>
            <w:tcW w:w="426" w:type="dxa"/>
            <w:tcBorders>
              <w:right w:val="single" w:sz="4" w:space="0" w:color="auto"/>
            </w:tcBorders>
            <w:noWrap/>
            <w:hideMark/>
          </w:tcPr>
          <w:p w14:paraId="707B5D03"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13</w:t>
            </w:r>
          </w:p>
        </w:tc>
        <w:tc>
          <w:tcPr>
            <w:tcW w:w="8646" w:type="dxa"/>
            <w:tcBorders>
              <w:left w:val="single" w:sz="4" w:space="0" w:color="auto"/>
            </w:tcBorders>
            <w:noWrap/>
            <w:hideMark/>
          </w:tcPr>
          <w:p w14:paraId="47AC219E"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effectively use information technology.</w:t>
            </w:r>
          </w:p>
        </w:tc>
      </w:tr>
      <w:tr w:rsidR="00654452" w:rsidRPr="00654452" w14:paraId="72B485C4" w14:textId="77777777" w:rsidTr="00A47EAC">
        <w:trPr>
          <w:trHeight w:val="300"/>
        </w:trPr>
        <w:tc>
          <w:tcPr>
            <w:tcW w:w="426" w:type="dxa"/>
            <w:tcBorders>
              <w:right w:val="single" w:sz="4" w:space="0" w:color="auto"/>
            </w:tcBorders>
            <w:noWrap/>
            <w:hideMark/>
          </w:tcPr>
          <w:p w14:paraId="5D9FE18E"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14</w:t>
            </w:r>
          </w:p>
        </w:tc>
        <w:tc>
          <w:tcPr>
            <w:tcW w:w="8646" w:type="dxa"/>
            <w:tcBorders>
              <w:left w:val="single" w:sz="4" w:space="0" w:color="auto"/>
            </w:tcBorders>
            <w:noWrap/>
            <w:hideMark/>
          </w:tcPr>
          <w:p w14:paraId="599CE2C5"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work effectively as part of a team.</w:t>
            </w:r>
          </w:p>
        </w:tc>
      </w:tr>
      <w:tr w:rsidR="00654452" w:rsidRPr="00654452" w14:paraId="23776BF6" w14:textId="77777777" w:rsidTr="00A47EAC">
        <w:trPr>
          <w:trHeight w:val="300"/>
        </w:trPr>
        <w:tc>
          <w:tcPr>
            <w:tcW w:w="426" w:type="dxa"/>
            <w:tcBorders>
              <w:right w:val="single" w:sz="4" w:space="0" w:color="auto"/>
            </w:tcBorders>
            <w:noWrap/>
            <w:hideMark/>
          </w:tcPr>
          <w:p w14:paraId="127CA71E"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15</w:t>
            </w:r>
          </w:p>
        </w:tc>
        <w:tc>
          <w:tcPr>
            <w:tcW w:w="8646" w:type="dxa"/>
            <w:tcBorders>
              <w:left w:val="single" w:sz="4" w:space="0" w:color="auto"/>
            </w:tcBorders>
            <w:noWrap/>
            <w:hideMark/>
          </w:tcPr>
          <w:p w14:paraId="5323E790"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implement general legal requirements that impact upon the practice of pharmacy (e.g. health and safety legislation, employment law).</w:t>
            </w:r>
          </w:p>
        </w:tc>
      </w:tr>
      <w:tr w:rsidR="00654452" w:rsidRPr="00654452" w14:paraId="50201441" w14:textId="77777777" w:rsidTr="00A47EAC">
        <w:trPr>
          <w:trHeight w:val="300"/>
        </w:trPr>
        <w:tc>
          <w:tcPr>
            <w:tcW w:w="426" w:type="dxa"/>
            <w:tcBorders>
              <w:right w:val="single" w:sz="4" w:space="0" w:color="auto"/>
            </w:tcBorders>
            <w:noWrap/>
            <w:hideMark/>
          </w:tcPr>
          <w:p w14:paraId="37757E6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16</w:t>
            </w:r>
          </w:p>
        </w:tc>
        <w:tc>
          <w:tcPr>
            <w:tcW w:w="8646" w:type="dxa"/>
            <w:tcBorders>
              <w:left w:val="single" w:sz="4" w:space="0" w:color="auto"/>
            </w:tcBorders>
            <w:noWrap/>
            <w:hideMark/>
          </w:tcPr>
          <w:p w14:paraId="317E2A0D"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contribute to the training of staff.</w:t>
            </w:r>
          </w:p>
        </w:tc>
      </w:tr>
      <w:tr w:rsidR="00654452" w:rsidRPr="00654452" w14:paraId="2D85D3E6" w14:textId="77777777" w:rsidTr="00A47EAC">
        <w:trPr>
          <w:trHeight w:val="300"/>
        </w:trPr>
        <w:tc>
          <w:tcPr>
            <w:tcW w:w="426" w:type="dxa"/>
            <w:tcBorders>
              <w:right w:val="single" w:sz="4" w:space="0" w:color="auto"/>
            </w:tcBorders>
            <w:noWrap/>
            <w:hideMark/>
          </w:tcPr>
          <w:p w14:paraId="79B5F227"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17</w:t>
            </w:r>
          </w:p>
        </w:tc>
        <w:tc>
          <w:tcPr>
            <w:tcW w:w="8646" w:type="dxa"/>
            <w:tcBorders>
              <w:left w:val="single" w:sz="4" w:space="0" w:color="auto"/>
            </w:tcBorders>
            <w:noWrap/>
            <w:hideMark/>
          </w:tcPr>
          <w:p w14:paraId="5417BBA0"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manage risk and quality of service issues.</w:t>
            </w:r>
          </w:p>
        </w:tc>
      </w:tr>
      <w:tr w:rsidR="00654452" w:rsidRPr="00654452" w14:paraId="690ED040" w14:textId="77777777" w:rsidTr="00A47EAC">
        <w:trPr>
          <w:trHeight w:val="300"/>
        </w:trPr>
        <w:tc>
          <w:tcPr>
            <w:tcW w:w="426" w:type="dxa"/>
            <w:tcBorders>
              <w:right w:val="single" w:sz="4" w:space="0" w:color="auto"/>
            </w:tcBorders>
            <w:noWrap/>
            <w:hideMark/>
          </w:tcPr>
          <w:p w14:paraId="021EF22E"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18</w:t>
            </w:r>
          </w:p>
        </w:tc>
        <w:tc>
          <w:tcPr>
            <w:tcW w:w="8646" w:type="dxa"/>
            <w:tcBorders>
              <w:left w:val="single" w:sz="4" w:space="0" w:color="auto"/>
            </w:tcBorders>
            <w:noWrap/>
            <w:hideMark/>
          </w:tcPr>
          <w:p w14:paraId="783D7718"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identify the need for new services.</w:t>
            </w:r>
          </w:p>
        </w:tc>
      </w:tr>
      <w:tr w:rsidR="00654452" w:rsidRPr="00654452" w14:paraId="3FA7CB99" w14:textId="77777777" w:rsidTr="00A47EAC">
        <w:trPr>
          <w:trHeight w:val="300"/>
        </w:trPr>
        <w:tc>
          <w:tcPr>
            <w:tcW w:w="426" w:type="dxa"/>
            <w:tcBorders>
              <w:bottom w:val="single" w:sz="4" w:space="0" w:color="auto"/>
              <w:right w:val="single" w:sz="4" w:space="0" w:color="auto"/>
            </w:tcBorders>
            <w:noWrap/>
            <w:hideMark/>
          </w:tcPr>
          <w:p w14:paraId="785813D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19</w:t>
            </w:r>
          </w:p>
        </w:tc>
        <w:tc>
          <w:tcPr>
            <w:tcW w:w="8646" w:type="dxa"/>
            <w:tcBorders>
              <w:left w:val="single" w:sz="4" w:space="0" w:color="auto"/>
              <w:bottom w:val="single" w:sz="4" w:space="0" w:color="auto"/>
            </w:tcBorders>
            <w:noWrap/>
            <w:hideMark/>
          </w:tcPr>
          <w:p w14:paraId="65FD40B2"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understand a business environment and develop entrepreneurship.</w:t>
            </w:r>
          </w:p>
        </w:tc>
      </w:tr>
      <w:tr w:rsidR="00654452" w:rsidRPr="00654452" w14:paraId="04847A1C" w14:textId="77777777" w:rsidTr="00A47EAC">
        <w:trPr>
          <w:trHeight w:val="300"/>
        </w:trPr>
        <w:tc>
          <w:tcPr>
            <w:tcW w:w="426" w:type="dxa"/>
            <w:tcBorders>
              <w:right w:val="single" w:sz="4" w:space="0" w:color="auto"/>
            </w:tcBorders>
            <w:shd w:val="pct5" w:color="auto" w:fill="auto"/>
            <w:noWrap/>
            <w:hideMark/>
          </w:tcPr>
          <w:p w14:paraId="233A8BBE"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302131E9" w14:textId="1ADBA1E6"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4: Personal competences - r</w:t>
            </w:r>
            <w:r w:rsidR="00A46CB4" w:rsidRPr="00A47EAC">
              <w:rPr>
                <w:rFonts w:ascii="Times New Roman" w:hAnsi="Times New Roman" w:cs="Times New Roman"/>
                <w:b/>
                <w:bCs/>
                <w:sz w:val="20"/>
                <w:szCs w:val="20"/>
              </w:rPr>
              <w:t>esearch and industrial pharmacy</w:t>
            </w:r>
          </w:p>
        </w:tc>
      </w:tr>
      <w:tr w:rsidR="00654452" w:rsidRPr="00654452" w14:paraId="329F33C3" w14:textId="77777777" w:rsidTr="00A47EAC">
        <w:trPr>
          <w:trHeight w:val="300"/>
        </w:trPr>
        <w:tc>
          <w:tcPr>
            <w:tcW w:w="426" w:type="dxa"/>
            <w:tcBorders>
              <w:right w:val="single" w:sz="4" w:space="0" w:color="auto"/>
            </w:tcBorders>
            <w:noWrap/>
            <w:hideMark/>
          </w:tcPr>
          <w:p w14:paraId="694D3C1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20</w:t>
            </w:r>
          </w:p>
        </w:tc>
        <w:tc>
          <w:tcPr>
            <w:tcW w:w="8646" w:type="dxa"/>
            <w:tcBorders>
              <w:left w:val="single" w:sz="4" w:space="0" w:color="auto"/>
            </w:tcBorders>
            <w:noWrap/>
            <w:hideMark/>
          </w:tcPr>
          <w:p w14:paraId="53064558"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design, synthesis, isolation, characterisation and biological evaluation of active substances.</w:t>
            </w:r>
          </w:p>
        </w:tc>
      </w:tr>
      <w:tr w:rsidR="00654452" w:rsidRPr="00654452" w14:paraId="371BCD2A" w14:textId="77777777" w:rsidTr="00A47EAC">
        <w:trPr>
          <w:trHeight w:val="300"/>
        </w:trPr>
        <w:tc>
          <w:tcPr>
            <w:tcW w:w="426" w:type="dxa"/>
            <w:tcBorders>
              <w:right w:val="single" w:sz="4" w:space="0" w:color="auto"/>
            </w:tcBorders>
            <w:noWrap/>
            <w:hideMark/>
          </w:tcPr>
          <w:p w14:paraId="20917DCF"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21</w:t>
            </w:r>
          </w:p>
        </w:tc>
        <w:tc>
          <w:tcPr>
            <w:tcW w:w="8646" w:type="dxa"/>
            <w:tcBorders>
              <w:left w:val="single" w:sz="4" w:space="0" w:color="auto"/>
            </w:tcBorders>
            <w:noWrap/>
            <w:hideMark/>
          </w:tcPr>
          <w:p w14:paraId="089429FF"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good manufacturing practice and of good laboratory practice.</w:t>
            </w:r>
          </w:p>
        </w:tc>
      </w:tr>
      <w:tr w:rsidR="00654452" w:rsidRPr="00654452" w14:paraId="5EADC9E5" w14:textId="77777777" w:rsidTr="00A47EAC">
        <w:trPr>
          <w:trHeight w:val="300"/>
        </w:trPr>
        <w:tc>
          <w:tcPr>
            <w:tcW w:w="426" w:type="dxa"/>
            <w:tcBorders>
              <w:right w:val="single" w:sz="4" w:space="0" w:color="auto"/>
            </w:tcBorders>
            <w:noWrap/>
            <w:hideMark/>
          </w:tcPr>
          <w:p w14:paraId="409AA092"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22</w:t>
            </w:r>
          </w:p>
        </w:tc>
        <w:tc>
          <w:tcPr>
            <w:tcW w:w="8646" w:type="dxa"/>
            <w:tcBorders>
              <w:left w:val="single" w:sz="4" w:space="0" w:color="auto"/>
            </w:tcBorders>
            <w:noWrap/>
            <w:hideMark/>
          </w:tcPr>
          <w:p w14:paraId="070ED27D"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European directives on qualified persons.</w:t>
            </w:r>
          </w:p>
        </w:tc>
      </w:tr>
      <w:tr w:rsidR="00654452" w:rsidRPr="00654452" w14:paraId="5BC74E0F" w14:textId="77777777" w:rsidTr="00A47EAC">
        <w:trPr>
          <w:trHeight w:val="300"/>
        </w:trPr>
        <w:tc>
          <w:tcPr>
            <w:tcW w:w="426" w:type="dxa"/>
            <w:tcBorders>
              <w:right w:val="single" w:sz="4" w:space="0" w:color="auto"/>
            </w:tcBorders>
            <w:noWrap/>
            <w:hideMark/>
          </w:tcPr>
          <w:p w14:paraId="4C2730C7"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23</w:t>
            </w:r>
          </w:p>
        </w:tc>
        <w:tc>
          <w:tcPr>
            <w:tcW w:w="8646" w:type="dxa"/>
            <w:tcBorders>
              <w:left w:val="single" w:sz="4" w:space="0" w:color="auto"/>
            </w:tcBorders>
            <w:noWrap/>
            <w:hideMark/>
          </w:tcPr>
          <w:p w14:paraId="1687334A"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drug registration, licensing and marketing.</w:t>
            </w:r>
          </w:p>
        </w:tc>
      </w:tr>
      <w:tr w:rsidR="00654452" w:rsidRPr="00654452" w14:paraId="2657E97A" w14:textId="77777777" w:rsidTr="00A47EAC">
        <w:trPr>
          <w:trHeight w:val="300"/>
        </w:trPr>
        <w:tc>
          <w:tcPr>
            <w:tcW w:w="426" w:type="dxa"/>
            <w:tcBorders>
              <w:bottom w:val="single" w:sz="4" w:space="0" w:color="auto"/>
              <w:right w:val="single" w:sz="4" w:space="0" w:color="auto"/>
            </w:tcBorders>
            <w:noWrap/>
            <w:hideMark/>
          </w:tcPr>
          <w:p w14:paraId="080A8DCA"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24</w:t>
            </w:r>
          </w:p>
        </w:tc>
        <w:tc>
          <w:tcPr>
            <w:tcW w:w="8646" w:type="dxa"/>
            <w:tcBorders>
              <w:left w:val="single" w:sz="4" w:space="0" w:color="auto"/>
              <w:bottom w:val="single" w:sz="4" w:space="0" w:color="auto"/>
            </w:tcBorders>
            <w:noWrap/>
            <w:hideMark/>
          </w:tcPr>
          <w:p w14:paraId="17EE26EC"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the importance of research in pharmaceutical development and practice.</w:t>
            </w:r>
          </w:p>
        </w:tc>
      </w:tr>
      <w:tr w:rsidR="00654452" w:rsidRPr="00654452" w14:paraId="66B38569" w14:textId="77777777" w:rsidTr="00A47EAC">
        <w:trPr>
          <w:trHeight w:val="300"/>
        </w:trPr>
        <w:tc>
          <w:tcPr>
            <w:tcW w:w="426" w:type="dxa"/>
            <w:tcBorders>
              <w:right w:val="single" w:sz="4" w:space="0" w:color="auto"/>
            </w:tcBorders>
            <w:shd w:val="pct5" w:color="auto" w:fill="auto"/>
            <w:noWrap/>
            <w:hideMark/>
          </w:tcPr>
          <w:p w14:paraId="15A4BA93"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019FB370" w14:textId="5AD1FF2F"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5: Patient care competences - pati</w:t>
            </w:r>
            <w:r w:rsidR="00A46CB4" w:rsidRPr="00A47EAC">
              <w:rPr>
                <w:rFonts w:ascii="Times New Roman" w:hAnsi="Times New Roman" w:cs="Times New Roman"/>
                <w:b/>
                <w:bCs/>
                <w:sz w:val="20"/>
                <w:szCs w:val="20"/>
              </w:rPr>
              <w:t>ent consultation and assessment</w:t>
            </w:r>
          </w:p>
        </w:tc>
      </w:tr>
      <w:tr w:rsidR="00654452" w:rsidRPr="00654452" w14:paraId="0E6ECDB8" w14:textId="77777777" w:rsidTr="00A47EAC">
        <w:trPr>
          <w:trHeight w:val="300"/>
        </w:trPr>
        <w:tc>
          <w:tcPr>
            <w:tcW w:w="426" w:type="dxa"/>
            <w:tcBorders>
              <w:right w:val="single" w:sz="4" w:space="0" w:color="auto"/>
            </w:tcBorders>
            <w:noWrap/>
            <w:hideMark/>
          </w:tcPr>
          <w:p w14:paraId="1011F00E"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25</w:t>
            </w:r>
          </w:p>
        </w:tc>
        <w:tc>
          <w:tcPr>
            <w:tcW w:w="8646" w:type="dxa"/>
            <w:tcBorders>
              <w:left w:val="single" w:sz="4" w:space="0" w:color="auto"/>
            </w:tcBorders>
            <w:noWrap/>
            <w:hideMark/>
          </w:tcPr>
          <w:p w14:paraId="1B32FF09"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interpret basic medical laboratory tests.</w:t>
            </w:r>
          </w:p>
        </w:tc>
      </w:tr>
      <w:tr w:rsidR="00654452" w:rsidRPr="00654452" w14:paraId="0D4E3371" w14:textId="77777777" w:rsidTr="00A47EAC">
        <w:trPr>
          <w:trHeight w:val="300"/>
        </w:trPr>
        <w:tc>
          <w:tcPr>
            <w:tcW w:w="426" w:type="dxa"/>
            <w:tcBorders>
              <w:right w:val="single" w:sz="4" w:space="0" w:color="auto"/>
            </w:tcBorders>
            <w:noWrap/>
            <w:hideMark/>
          </w:tcPr>
          <w:p w14:paraId="4BD6D054"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26</w:t>
            </w:r>
          </w:p>
        </w:tc>
        <w:tc>
          <w:tcPr>
            <w:tcW w:w="8646" w:type="dxa"/>
            <w:tcBorders>
              <w:left w:val="single" w:sz="4" w:space="0" w:color="auto"/>
            </w:tcBorders>
            <w:noWrap/>
            <w:hideMark/>
          </w:tcPr>
          <w:p w14:paraId="0B03011C"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perform appropriate diagnostic tests e.g. measurement of blood pressure or blood sugar.</w:t>
            </w:r>
          </w:p>
        </w:tc>
      </w:tr>
      <w:tr w:rsidR="00654452" w:rsidRPr="00654452" w14:paraId="56149FAE" w14:textId="77777777" w:rsidTr="00A47EAC">
        <w:trPr>
          <w:trHeight w:val="300"/>
        </w:trPr>
        <w:tc>
          <w:tcPr>
            <w:tcW w:w="426" w:type="dxa"/>
            <w:tcBorders>
              <w:bottom w:val="single" w:sz="4" w:space="0" w:color="auto"/>
              <w:right w:val="single" w:sz="4" w:space="0" w:color="auto"/>
            </w:tcBorders>
            <w:noWrap/>
            <w:hideMark/>
          </w:tcPr>
          <w:p w14:paraId="0C18263C"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27</w:t>
            </w:r>
          </w:p>
        </w:tc>
        <w:tc>
          <w:tcPr>
            <w:tcW w:w="8646" w:type="dxa"/>
            <w:tcBorders>
              <w:left w:val="single" w:sz="4" w:space="0" w:color="auto"/>
              <w:bottom w:val="single" w:sz="4" w:space="0" w:color="auto"/>
            </w:tcBorders>
            <w:noWrap/>
            <w:hideMark/>
          </w:tcPr>
          <w:p w14:paraId="157F7768"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recognise when referral to another member of the healthcare team is needed.</w:t>
            </w:r>
          </w:p>
        </w:tc>
      </w:tr>
      <w:tr w:rsidR="00654452" w:rsidRPr="00654452" w14:paraId="7B819F80" w14:textId="77777777" w:rsidTr="00A47EAC">
        <w:trPr>
          <w:trHeight w:val="300"/>
        </w:trPr>
        <w:tc>
          <w:tcPr>
            <w:tcW w:w="426" w:type="dxa"/>
            <w:tcBorders>
              <w:right w:val="single" w:sz="4" w:space="0" w:color="auto"/>
            </w:tcBorders>
            <w:shd w:val="pct5" w:color="auto" w:fill="auto"/>
            <w:noWrap/>
            <w:hideMark/>
          </w:tcPr>
          <w:p w14:paraId="703EBA50"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5D680B2D" w14:textId="00099ACD"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6: Patient care compet</w:t>
            </w:r>
            <w:r w:rsidR="00A46CB4" w:rsidRPr="00A47EAC">
              <w:rPr>
                <w:rFonts w:ascii="Times New Roman" w:hAnsi="Times New Roman" w:cs="Times New Roman"/>
                <w:b/>
                <w:bCs/>
                <w:sz w:val="20"/>
                <w:szCs w:val="20"/>
              </w:rPr>
              <w:t>ences - need for drug treatment</w:t>
            </w:r>
          </w:p>
        </w:tc>
      </w:tr>
      <w:tr w:rsidR="00654452" w:rsidRPr="00654452" w14:paraId="487C55EA" w14:textId="77777777" w:rsidTr="00A47EAC">
        <w:trPr>
          <w:trHeight w:val="300"/>
        </w:trPr>
        <w:tc>
          <w:tcPr>
            <w:tcW w:w="426" w:type="dxa"/>
            <w:tcBorders>
              <w:right w:val="single" w:sz="4" w:space="0" w:color="auto"/>
            </w:tcBorders>
            <w:noWrap/>
            <w:hideMark/>
          </w:tcPr>
          <w:p w14:paraId="36D0EFC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28</w:t>
            </w:r>
          </w:p>
        </w:tc>
        <w:tc>
          <w:tcPr>
            <w:tcW w:w="8646" w:type="dxa"/>
            <w:tcBorders>
              <w:left w:val="single" w:sz="4" w:space="0" w:color="auto"/>
            </w:tcBorders>
            <w:noWrap/>
            <w:hideMark/>
          </w:tcPr>
          <w:p w14:paraId="088A9B81"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retrieve and interpret information on the patient's clinical background.</w:t>
            </w:r>
          </w:p>
        </w:tc>
      </w:tr>
      <w:tr w:rsidR="00654452" w:rsidRPr="00654452" w14:paraId="36E1F473" w14:textId="77777777" w:rsidTr="00A47EAC">
        <w:trPr>
          <w:trHeight w:val="300"/>
        </w:trPr>
        <w:tc>
          <w:tcPr>
            <w:tcW w:w="426" w:type="dxa"/>
            <w:tcBorders>
              <w:right w:val="single" w:sz="4" w:space="0" w:color="auto"/>
            </w:tcBorders>
            <w:noWrap/>
            <w:hideMark/>
          </w:tcPr>
          <w:p w14:paraId="64F8D8BC"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29</w:t>
            </w:r>
          </w:p>
        </w:tc>
        <w:tc>
          <w:tcPr>
            <w:tcW w:w="8646" w:type="dxa"/>
            <w:tcBorders>
              <w:left w:val="single" w:sz="4" w:space="0" w:color="auto"/>
            </w:tcBorders>
            <w:noWrap/>
            <w:hideMark/>
          </w:tcPr>
          <w:p w14:paraId="399F7F43"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compile and interpret a comprehensive drug history for an individual patient.</w:t>
            </w:r>
          </w:p>
        </w:tc>
      </w:tr>
      <w:tr w:rsidR="00654452" w:rsidRPr="00654452" w14:paraId="5896FCCE" w14:textId="77777777" w:rsidTr="00A47EAC">
        <w:trPr>
          <w:trHeight w:val="300"/>
        </w:trPr>
        <w:tc>
          <w:tcPr>
            <w:tcW w:w="426" w:type="dxa"/>
            <w:tcBorders>
              <w:right w:val="single" w:sz="4" w:space="0" w:color="auto"/>
            </w:tcBorders>
            <w:noWrap/>
            <w:hideMark/>
          </w:tcPr>
          <w:p w14:paraId="156BA1B8"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30</w:t>
            </w:r>
          </w:p>
        </w:tc>
        <w:tc>
          <w:tcPr>
            <w:tcW w:w="8646" w:type="dxa"/>
            <w:tcBorders>
              <w:left w:val="single" w:sz="4" w:space="0" w:color="auto"/>
            </w:tcBorders>
            <w:noWrap/>
            <w:hideMark/>
          </w:tcPr>
          <w:p w14:paraId="5D27BD53"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identify non-adherence to medicine therapy and make an appropriate intervention.</w:t>
            </w:r>
          </w:p>
        </w:tc>
      </w:tr>
      <w:tr w:rsidR="00654452" w:rsidRPr="00654452" w14:paraId="5E5D751F" w14:textId="77777777" w:rsidTr="00A47EAC">
        <w:trPr>
          <w:trHeight w:val="300"/>
        </w:trPr>
        <w:tc>
          <w:tcPr>
            <w:tcW w:w="426" w:type="dxa"/>
            <w:tcBorders>
              <w:bottom w:val="single" w:sz="4" w:space="0" w:color="auto"/>
              <w:right w:val="single" w:sz="4" w:space="0" w:color="auto"/>
            </w:tcBorders>
            <w:hideMark/>
          </w:tcPr>
          <w:p w14:paraId="336D5B0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31</w:t>
            </w:r>
          </w:p>
        </w:tc>
        <w:tc>
          <w:tcPr>
            <w:tcW w:w="8646" w:type="dxa"/>
            <w:tcBorders>
              <w:left w:val="single" w:sz="4" w:space="0" w:color="auto"/>
              <w:bottom w:val="single" w:sz="4" w:space="0" w:color="auto"/>
            </w:tcBorders>
            <w:noWrap/>
            <w:hideMark/>
          </w:tcPr>
          <w:p w14:paraId="05490BFC"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advise to physicians on the appropriateness of prescribed medicines and - in some cases – to prescribe medication.</w:t>
            </w:r>
          </w:p>
        </w:tc>
      </w:tr>
      <w:tr w:rsidR="00654452" w:rsidRPr="00654452" w14:paraId="35D77DAF" w14:textId="77777777" w:rsidTr="00A47EAC">
        <w:trPr>
          <w:trHeight w:val="300"/>
        </w:trPr>
        <w:tc>
          <w:tcPr>
            <w:tcW w:w="426" w:type="dxa"/>
            <w:tcBorders>
              <w:right w:val="single" w:sz="4" w:space="0" w:color="auto"/>
            </w:tcBorders>
            <w:shd w:val="pct5" w:color="auto" w:fill="auto"/>
            <w:noWrap/>
            <w:hideMark/>
          </w:tcPr>
          <w:p w14:paraId="42631767"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4953FB2B" w14:textId="71D570C6"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 xml:space="preserve">Domain 7: Patient care </w:t>
            </w:r>
            <w:r w:rsidR="00A46CB4" w:rsidRPr="00A47EAC">
              <w:rPr>
                <w:rFonts w:ascii="Times New Roman" w:hAnsi="Times New Roman" w:cs="Times New Roman"/>
                <w:b/>
                <w:bCs/>
                <w:sz w:val="20"/>
                <w:szCs w:val="20"/>
              </w:rPr>
              <w:t>competences - drug interactions</w:t>
            </w:r>
          </w:p>
        </w:tc>
      </w:tr>
      <w:tr w:rsidR="00654452" w:rsidRPr="00654452" w14:paraId="402248A0" w14:textId="77777777" w:rsidTr="00A47EAC">
        <w:trPr>
          <w:trHeight w:val="300"/>
        </w:trPr>
        <w:tc>
          <w:tcPr>
            <w:tcW w:w="426" w:type="dxa"/>
            <w:tcBorders>
              <w:right w:val="single" w:sz="4" w:space="0" w:color="auto"/>
            </w:tcBorders>
            <w:noWrap/>
            <w:hideMark/>
          </w:tcPr>
          <w:p w14:paraId="26FD6CFB"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32</w:t>
            </w:r>
          </w:p>
        </w:tc>
        <w:tc>
          <w:tcPr>
            <w:tcW w:w="8646" w:type="dxa"/>
            <w:tcBorders>
              <w:left w:val="single" w:sz="4" w:space="0" w:color="auto"/>
            </w:tcBorders>
            <w:noWrap/>
            <w:hideMark/>
          </w:tcPr>
          <w:p w14:paraId="634A9AD2"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identify and prioritise drug-drug interactions and advise appropriate changes to medication.</w:t>
            </w:r>
          </w:p>
        </w:tc>
      </w:tr>
      <w:tr w:rsidR="00654452" w:rsidRPr="00654452" w14:paraId="5528247C" w14:textId="77777777" w:rsidTr="00A47EAC">
        <w:trPr>
          <w:trHeight w:val="300"/>
        </w:trPr>
        <w:tc>
          <w:tcPr>
            <w:tcW w:w="426" w:type="dxa"/>
            <w:tcBorders>
              <w:right w:val="single" w:sz="4" w:space="0" w:color="auto"/>
            </w:tcBorders>
            <w:noWrap/>
            <w:hideMark/>
          </w:tcPr>
          <w:p w14:paraId="7E48EFE6"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33</w:t>
            </w:r>
          </w:p>
        </w:tc>
        <w:tc>
          <w:tcPr>
            <w:tcW w:w="8646" w:type="dxa"/>
            <w:tcBorders>
              <w:left w:val="single" w:sz="4" w:space="0" w:color="auto"/>
            </w:tcBorders>
            <w:noWrap/>
            <w:hideMark/>
          </w:tcPr>
          <w:p w14:paraId="4F283939"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 xml:space="preserve">Ability to identify and prioritise drug-patient interactions, including those that prevent or require the use of a specific drug, based on </w:t>
            </w:r>
            <w:proofErr w:type="spellStart"/>
            <w:r w:rsidRPr="00A47EAC">
              <w:rPr>
                <w:rFonts w:ascii="Times New Roman" w:hAnsi="Times New Roman" w:cs="Times New Roman"/>
                <w:sz w:val="20"/>
                <w:szCs w:val="20"/>
              </w:rPr>
              <w:t>pharmaco</w:t>
            </w:r>
            <w:proofErr w:type="spellEnd"/>
            <w:r w:rsidRPr="00A47EAC">
              <w:rPr>
                <w:rFonts w:ascii="Times New Roman" w:hAnsi="Times New Roman" w:cs="Times New Roman"/>
                <w:sz w:val="20"/>
                <w:szCs w:val="20"/>
              </w:rPr>
              <w:t>-genetics, and advise on appropriate changes to medication.</w:t>
            </w:r>
          </w:p>
        </w:tc>
      </w:tr>
      <w:tr w:rsidR="00654452" w:rsidRPr="00654452" w14:paraId="53D4D8F0" w14:textId="77777777" w:rsidTr="00A47EAC">
        <w:trPr>
          <w:trHeight w:val="300"/>
        </w:trPr>
        <w:tc>
          <w:tcPr>
            <w:tcW w:w="426" w:type="dxa"/>
            <w:tcBorders>
              <w:bottom w:val="single" w:sz="4" w:space="0" w:color="auto"/>
              <w:right w:val="single" w:sz="4" w:space="0" w:color="auto"/>
            </w:tcBorders>
            <w:noWrap/>
            <w:hideMark/>
          </w:tcPr>
          <w:p w14:paraId="000C8EA7"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34</w:t>
            </w:r>
          </w:p>
        </w:tc>
        <w:tc>
          <w:tcPr>
            <w:tcW w:w="8646" w:type="dxa"/>
            <w:tcBorders>
              <w:left w:val="single" w:sz="4" w:space="0" w:color="auto"/>
              <w:bottom w:val="single" w:sz="4" w:space="0" w:color="auto"/>
            </w:tcBorders>
            <w:noWrap/>
            <w:hideMark/>
          </w:tcPr>
          <w:p w14:paraId="7CC95BD4"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identify and prioritise drug-disease interactions (e.g. NSAIDs in heart failure) and advise on appropriate changes to medication.</w:t>
            </w:r>
          </w:p>
        </w:tc>
      </w:tr>
      <w:tr w:rsidR="00654452" w:rsidRPr="00654452" w14:paraId="15E6BDFA" w14:textId="77777777" w:rsidTr="00A47EAC">
        <w:trPr>
          <w:trHeight w:val="300"/>
        </w:trPr>
        <w:tc>
          <w:tcPr>
            <w:tcW w:w="426" w:type="dxa"/>
            <w:tcBorders>
              <w:right w:val="single" w:sz="4" w:space="0" w:color="auto"/>
            </w:tcBorders>
            <w:shd w:val="pct5" w:color="auto" w:fill="auto"/>
            <w:noWrap/>
            <w:hideMark/>
          </w:tcPr>
          <w:p w14:paraId="27935FA8"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5BACF959" w14:textId="50FEA964"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8: Patient care competen</w:t>
            </w:r>
            <w:r w:rsidR="00A46CB4" w:rsidRPr="00A47EAC">
              <w:rPr>
                <w:rFonts w:ascii="Times New Roman" w:hAnsi="Times New Roman" w:cs="Times New Roman"/>
                <w:b/>
                <w:bCs/>
                <w:sz w:val="20"/>
                <w:szCs w:val="20"/>
              </w:rPr>
              <w:t>ces - drug dose and formulation</w:t>
            </w:r>
          </w:p>
        </w:tc>
      </w:tr>
      <w:tr w:rsidR="00654452" w:rsidRPr="00654452" w14:paraId="6BA88893" w14:textId="77777777" w:rsidTr="00A47EAC">
        <w:trPr>
          <w:trHeight w:val="300"/>
        </w:trPr>
        <w:tc>
          <w:tcPr>
            <w:tcW w:w="426" w:type="dxa"/>
            <w:tcBorders>
              <w:right w:val="single" w:sz="4" w:space="0" w:color="auto"/>
            </w:tcBorders>
            <w:noWrap/>
            <w:hideMark/>
          </w:tcPr>
          <w:p w14:paraId="5012CFD9"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35</w:t>
            </w:r>
          </w:p>
        </w:tc>
        <w:tc>
          <w:tcPr>
            <w:tcW w:w="8646" w:type="dxa"/>
            <w:tcBorders>
              <w:left w:val="single" w:sz="4" w:space="0" w:color="auto"/>
            </w:tcBorders>
            <w:noWrap/>
            <w:hideMark/>
          </w:tcPr>
          <w:p w14:paraId="7CBCA23A"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 xml:space="preserve">Knowledge of the bio-pharmaceutical, </w:t>
            </w:r>
            <w:proofErr w:type="spellStart"/>
            <w:r w:rsidRPr="00A47EAC">
              <w:rPr>
                <w:rFonts w:ascii="Times New Roman" w:hAnsi="Times New Roman" w:cs="Times New Roman"/>
                <w:sz w:val="20"/>
                <w:szCs w:val="20"/>
              </w:rPr>
              <w:t>pharmacodynamic</w:t>
            </w:r>
            <w:proofErr w:type="spellEnd"/>
            <w:r w:rsidRPr="00A47EAC">
              <w:rPr>
                <w:rFonts w:ascii="Times New Roman" w:hAnsi="Times New Roman" w:cs="Times New Roman"/>
                <w:sz w:val="20"/>
                <w:szCs w:val="20"/>
              </w:rPr>
              <w:t xml:space="preserve"> and pharmacokinetic activity of a substance in the body.</w:t>
            </w:r>
          </w:p>
        </w:tc>
      </w:tr>
      <w:tr w:rsidR="00654452" w:rsidRPr="00654452" w14:paraId="2786A66E" w14:textId="77777777" w:rsidTr="00A47EAC">
        <w:trPr>
          <w:trHeight w:val="300"/>
        </w:trPr>
        <w:tc>
          <w:tcPr>
            <w:tcW w:w="426" w:type="dxa"/>
            <w:tcBorders>
              <w:right w:val="single" w:sz="4" w:space="0" w:color="auto"/>
            </w:tcBorders>
            <w:noWrap/>
            <w:hideMark/>
          </w:tcPr>
          <w:p w14:paraId="3B8C52D5"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36</w:t>
            </w:r>
          </w:p>
        </w:tc>
        <w:tc>
          <w:tcPr>
            <w:tcW w:w="8646" w:type="dxa"/>
            <w:tcBorders>
              <w:left w:val="single" w:sz="4" w:space="0" w:color="auto"/>
            </w:tcBorders>
            <w:noWrap/>
            <w:hideMark/>
          </w:tcPr>
          <w:p w14:paraId="115290B8"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recommend interchangeability of drugs based on in-depth understanding and knowledge of bioequivalence, bio-similarity and therapeutic equivalence of drugs.</w:t>
            </w:r>
          </w:p>
        </w:tc>
      </w:tr>
      <w:tr w:rsidR="00654452" w:rsidRPr="00654452" w14:paraId="43EB96CC" w14:textId="77777777" w:rsidTr="00A47EAC">
        <w:trPr>
          <w:trHeight w:val="300"/>
        </w:trPr>
        <w:tc>
          <w:tcPr>
            <w:tcW w:w="426" w:type="dxa"/>
            <w:tcBorders>
              <w:right w:val="single" w:sz="4" w:space="0" w:color="auto"/>
            </w:tcBorders>
            <w:noWrap/>
            <w:hideMark/>
          </w:tcPr>
          <w:p w14:paraId="73AB9DA7"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37</w:t>
            </w:r>
          </w:p>
        </w:tc>
        <w:tc>
          <w:tcPr>
            <w:tcW w:w="8646" w:type="dxa"/>
            <w:tcBorders>
              <w:left w:val="single" w:sz="4" w:space="0" w:color="auto"/>
            </w:tcBorders>
            <w:noWrap/>
            <w:hideMark/>
          </w:tcPr>
          <w:p w14:paraId="19CC0BC0"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undertake a critical evaluation of a prescription ensuring that it is clinically appropriate and legally valid.</w:t>
            </w:r>
          </w:p>
        </w:tc>
      </w:tr>
      <w:tr w:rsidR="00654452" w:rsidRPr="00654452" w14:paraId="3121B776" w14:textId="77777777" w:rsidTr="00A47EAC">
        <w:trPr>
          <w:trHeight w:val="300"/>
        </w:trPr>
        <w:tc>
          <w:tcPr>
            <w:tcW w:w="426" w:type="dxa"/>
            <w:tcBorders>
              <w:right w:val="single" w:sz="4" w:space="0" w:color="auto"/>
            </w:tcBorders>
            <w:noWrap/>
            <w:hideMark/>
          </w:tcPr>
          <w:p w14:paraId="4004E5FA"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38</w:t>
            </w:r>
          </w:p>
        </w:tc>
        <w:tc>
          <w:tcPr>
            <w:tcW w:w="8646" w:type="dxa"/>
            <w:tcBorders>
              <w:left w:val="single" w:sz="4" w:space="0" w:color="auto"/>
            </w:tcBorders>
            <w:noWrap/>
            <w:hideMark/>
          </w:tcPr>
          <w:p w14:paraId="16F787CE"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Knowledge of the supply chain of medicines thus ensuring timely flow of quality drug products to the patient.</w:t>
            </w:r>
          </w:p>
        </w:tc>
      </w:tr>
      <w:tr w:rsidR="00654452" w:rsidRPr="00654452" w14:paraId="76B52513" w14:textId="77777777" w:rsidTr="00A47EAC">
        <w:trPr>
          <w:trHeight w:val="300"/>
        </w:trPr>
        <w:tc>
          <w:tcPr>
            <w:tcW w:w="426" w:type="dxa"/>
            <w:tcBorders>
              <w:bottom w:val="single" w:sz="4" w:space="0" w:color="auto"/>
              <w:right w:val="single" w:sz="4" w:space="0" w:color="auto"/>
            </w:tcBorders>
            <w:noWrap/>
            <w:hideMark/>
          </w:tcPr>
          <w:p w14:paraId="75880A99"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39</w:t>
            </w:r>
          </w:p>
        </w:tc>
        <w:tc>
          <w:tcPr>
            <w:tcW w:w="8646" w:type="dxa"/>
            <w:tcBorders>
              <w:left w:val="single" w:sz="4" w:space="0" w:color="auto"/>
              <w:bottom w:val="single" w:sz="4" w:space="0" w:color="auto"/>
            </w:tcBorders>
            <w:noWrap/>
            <w:hideMark/>
          </w:tcPr>
          <w:p w14:paraId="7F0B7C86"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manufacture medicinal products that are not commercially available.</w:t>
            </w:r>
          </w:p>
        </w:tc>
      </w:tr>
      <w:tr w:rsidR="00654452" w:rsidRPr="00654452" w14:paraId="0C70EBF7" w14:textId="77777777" w:rsidTr="00A47EAC">
        <w:trPr>
          <w:trHeight w:val="300"/>
        </w:trPr>
        <w:tc>
          <w:tcPr>
            <w:tcW w:w="426" w:type="dxa"/>
            <w:tcBorders>
              <w:right w:val="single" w:sz="4" w:space="0" w:color="auto"/>
            </w:tcBorders>
            <w:shd w:val="pct5" w:color="auto" w:fill="auto"/>
            <w:noWrap/>
            <w:hideMark/>
          </w:tcPr>
          <w:p w14:paraId="1E5C489C"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02A84522" w14:textId="45E2A6DB"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 xml:space="preserve">Domain 9: Patient care </w:t>
            </w:r>
            <w:r w:rsidR="00A46CB4" w:rsidRPr="00A47EAC">
              <w:rPr>
                <w:rFonts w:ascii="Times New Roman" w:hAnsi="Times New Roman" w:cs="Times New Roman"/>
                <w:b/>
                <w:bCs/>
                <w:sz w:val="20"/>
                <w:szCs w:val="20"/>
              </w:rPr>
              <w:t>competences - patient education</w:t>
            </w:r>
          </w:p>
        </w:tc>
      </w:tr>
      <w:tr w:rsidR="00654452" w:rsidRPr="00654452" w14:paraId="514C90FC" w14:textId="77777777" w:rsidTr="00A47EAC">
        <w:trPr>
          <w:trHeight w:val="300"/>
        </w:trPr>
        <w:tc>
          <w:tcPr>
            <w:tcW w:w="426" w:type="dxa"/>
            <w:tcBorders>
              <w:right w:val="single" w:sz="4" w:space="0" w:color="auto"/>
            </w:tcBorders>
            <w:noWrap/>
            <w:hideMark/>
          </w:tcPr>
          <w:p w14:paraId="63192890"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40</w:t>
            </w:r>
          </w:p>
        </w:tc>
        <w:tc>
          <w:tcPr>
            <w:tcW w:w="8646" w:type="dxa"/>
            <w:tcBorders>
              <w:left w:val="single" w:sz="4" w:space="0" w:color="auto"/>
            </w:tcBorders>
            <w:noWrap/>
            <w:hideMark/>
          </w:tcPr>
          <w:p w14:paraId="5736183C"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promote public health in collaboration with other professionals within the healthcare system.</w:t>
            </w:r>
          </w:p>
        </w:tc>
      </w:tr>
      <w:tr w:rsidR="00654452" w:rsidRPr="00654452" w14:paraId="7F9A056E" w14:textId="77777777" w:rsidTr="00A47EAC">
        <w:trPr>
          <w:trHeight w:val="300"/>
        </w:trPr>
        <w:tc>
          <w:tcPr>
            <w:tcW w:w="426" w:type="dxa"/>
            <w:tcBorders>
              <w:right w:val="single" w:sz="4" w:space="0" w:color="auto"/>
            </w:tcBorders>
            <w:noWrap/>
            <w:hideMark/>
          </w:tcPr>
          <w:p w14:paraId="0162EF90"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41</w:t>
            </w:r>
          </w:p>
        </w:tc>
        <w:tc>
          <w:tcPr>
            <w:tcW w:w="8646" w:type="dxa"/>
            <w:tcBorders>
              <w:left w:val="single" w:sz="4" w:space="0" w:color="auto"/>
            </w:tcBorders>
            <w:noWrap/>
            <w:hideMark/>
          </w:tcPr>
          <w:p w14:paraId="4B8D1CE3"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provide appropriate lifestyle advice to improve patient outcomes (e.g. advice on smoking, obesity, etc.).</w:t>
            </w:r>
          </w:p>
        </w:tc>
      </w:tr>
      <w:tr w:rsidR="00654452" w:rsidRPr="00654452" w14:paraId="64410AF4" w14:textId="77777777" w:rsidTr="00A47EAC">
        <w:trPr>
          <w:trHeight w:val="300"/>
        </w:trPr>
        <w:tc>
          <w:tcPr>
            <w:tcW w:w="426" w:type="dxa"/>
            <w:tcBorders>
              <w:bottom w:val="single" w:sz="4" w:space="0" w:color="auto"/>
              <w:right w:val="single" w:sz="4" w:space="0" w:color="auto"/>
            </w:tcBorders>
            <w:hideMark/>
          </w:tcPr>
          <w:p w14:paraId="52CF57E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42</w:t>
            </w:r>
          </w:p>
        </w:tc>
        <w:tc>
          <w:tcPr>
            <w:tcW w:w="8646" w:type="dxa"/>
            <w:tcBorders>
              <w:left w:val="single" w:sz="4" w:space="0" w:color="auto"/>
              <w:bottom w:val="single" w:sz="4" w:space="0" w:color="auto"/>
            </w:tcBorders>
            <w:noWrap/>
            <w:hideMark/>
          </w:tcPr>
          <w:p w14:paraId="776B2395"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use pharmaceutical knowledge and provide evidence-based advice on public health issues involving medicines.</w:t>
            </w:r>
          </w:p>
        </w:tc>
      </w:tr>
      <w:tr w:rsidR="00654452" w:rsidRPr="00654452" w14:paraId="17922DA8" w14:textId="77777777" w:rsidTr="00A47EAC">
        <w:trPr>
          <w:trHeight w:val="300"/>
        </w:trPr>
        <w:tc>
          <w:tcPr>
            <w:tcW w:w="426" w:type="dxa"/>
            <w:tcBorders>
              <w:right w:val="single" w:sz="4" w:space="0" w:color="auto"/>
            </w:tcBorders>
            <w:shd w:val="pct5" w:color="auto" w:fill="auto"/>
            <w:noWrap/>
            <w:hideMark/>
          </w:tcPr>
          <w:p w14:paraId="2E4E2E59"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3B6B1F07" w14:textId="4FFC2B33"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10: Patient care competences - provi</w:t>
            </w:r>
            <w:r w:rsidR="00A46CB4" w:rsidRPr="00A47EAC">
              <w:rPr>
                <w:rFonts w:ascii="Times New Roman" w:hAnsi="Times New Roman" w:cs="Times New Roman"/>
                <w:b/>
                <w:bCs/>
                <w:sz w:val="20"/>
                <w:szCs w:val="20"/>
              </w:rPr>
              <w:t>sion of information and service</w:t>
            </w:r>
          </w:p>
        </w:tc>
      </w:tr>
      <w:tr w:rsidR="00654452" w:rsidRPr="00654452" w14:paraId="6C207612" w14:textId="77777777" w:rsidTr="00A47EAC">
        <w:trPr>
          <w:trHeight w:val="300"/>
        </w:trPr>
        <w:tc>
          <w:tcPr>
            <w:tcW w:w="426" w:type="dxa"/>
            <w:tcBorders>
              <w:right w:val="single" w:sz="4" w:space="0" w:color="auto"/>
            </w:tcBorders>
            <w:noWrap/>
            <w:hideMark/>
          </w:tcPr>
          <w:p w14:paraId="5DEE3EE6"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43</w:t>
            </w:r>
          </w:p>
        </w:tc>
        <w:tc>
          <w:tcPr>
            <w:tcW w:w="8646" w:type="dxa"/>
            <w:tcBorders>
              <w:left w:val="single" w:sz="4" w:space="0" w:color="auto"/>
            </w:tcBorders>
            <w:noWrap/>
            <w:hideMark/>
          </w:tcPr>
          <w:p w14:paraId="17EFF897"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use effective consultations to identify the patient's need for information.</w:t>
            </w:r>
          </w:p>
        </w:tc>
      </w:tr>
      <w:tr w:rsidR="00654452" w:rsidRPr="00654452" w14:paraId="3A417B9F" w14:textId="77777777" w:rsidTr="00A47EAC">
        <w:trPr>
          <w:trHeight w:val="300"/>
        </w:trPr>
        <w:tc>
          <w:tcPr>
            <w:tcW w:w="426" w:type="dxa"/>
            <w:tcBorders>
              <w:right w:val="single" w:sz="4" w:space="0" w:color="auto"/>
            </w:tcBorders>
            <w:noWrap/>
            <w:hideMark/>
          </w:tcPr>
          <w:p w14:paraId="345E79BD"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44</w:t>
            </w:r>
          </w:p>
        </w:tc>
        <w:tc>
          <w:tcPr>
            <w:tcW w:w="8646" w:type="dxa"/>
            <w:tcBorders>
              <w:left w:val="single" w:sz="4" w:space="0" w:color="auto"/>
            </w:tcBorders>
            <w:noWrap/>
            <w:hideMark/>
          </w:tcPr>
          <w:p w14:paraId="27712266"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provide accurate and appropriate information on prescription medicines.</w:t>
            </w:r>
          </w:p>
        </w:tc>
      </w:tr>
      <w:tr w:rsidR="00654452" w:rsidRPr="00654452" w14:paraId="17B540A1" w14:textId="77777777" w:rsidTr="00A47EAC">
        <w:trPr>
          <w:trHeight w:val="300"/>
        </w:trPr>
        <w:tc>
          <w:tcPr>
            <w:tcW w:w="426" w:type="dxa"/>
            <w:tcBorders>
              <w:bottom w:val="single" w:sz="4" w:space="0" w:color="auto"/>
              <w:right w:val="single" w:sz="4" w:space="0" w:color="auto"/>
            </w:tcBorders>
            <w:noWrap/>
            <w:hideMark/>
          </w:tcPr>
          <w:p w14:paraId="7D30510F"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45</w:t>
            </w:r>
          </w:p>
        </w:tc>
        <w:tc>
          <w:tcPr>
            <w:tcW w:w="8646" w:type="dxa"/>
            <w:tcBorders>
              <w:left w:val="single" w:sz="4" w:space="0" w:color="auto"/>
              <w:bottom w:val="single" w:sz="4" w:space="0" w:color="auto"/>
            </w:tcBorders>
            <w:noWrap/>
            <w:hideMark/>
          </w:tcPr>
          <w:p w14:paraId="41A2A589"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provide evidence-based support for patients in selection and use of non- prescription medicines.</w:t>
            </w:r>
          </w:p>
        </w:tc>
      </w:tr>
      <w:tr w:rsidR="00654452" w:rsidRPr="00654452" w14:paraId="7A4F9B7F" w14:textId="77777777" w:rsidTr="00A47EAC">
        <w:trPr>
          <w:trHeight w:val="300"/>
        </w:trPr>
        <w:tc>
          <w:tcPr>
            <w:tcW w:w="426" w:type="dxa"/>
            <w:tcBorders>
              <w:right w:val="single" w:sz="4" w:space="0" w:color="auto"/>
            </w:tcBorders>
            <w:shd w:val="pct5" w:color="auto" w:fill="auto"/>
            <w:noWrap/>
            <w:hideMark/>
          </w:tcPr>
          <w:p w14:paraId="1F7D1B62"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b/>
                <w:bCs/>
                <w:sz w:val="20"/>
                <w:szCs w:val="20"/>
              </w:rPr>
            </w:pPr>
          </w:p>
        </w:tc>
        <w:tc>
          <w:tcPr>
            <w:tcW w:w="8646" w:type="dxa"/>
            <w:tcBorders>
              <w:left w:val="single" w:sz="4" w:space="0" w:color="auto"/>
            </w:tcBorders>
            <w:shd w:val="pct5" w:color="auto" w:fill="auto"/>
            <w:noWrap/>
            <w:hideMark/>
          </w:tcPr>
          <w:p w14:paraId="444A87FC" w14:textId="0B4DC1B1" w:rsidR="00654452" w:rsidRPr="00A47EAC" w:rsidRDefault="00654452" w:rsidP="00C23E50">
            <w:pPr>
              <w:spacing w:before="100" w:beforeAutospacing="1" w:after="100" w:afterAutospacing="1" w:line="276" w:lineRule="auto"/>
              <w:contextualSpacing/>
              <w:rPr>
                <w:rFonts w:ascii="Times New Roman" w:hAnsi="Times New Roman" w:cs="Times New Roman"/>
                <w:b/>
                <w:bCs/>
                <w:sz w:val="20"/>
                <w:szCs w:val="20"/>
              </w:rPr>
            </w:pPr>
            <w:r w:rsidRPr="00A47EAC">
              <w:rPr>
                <w:rFonts w:ascii="Times New Roman" w:hAnsi="Times New Roman" w:cs="Times New Roman"/>
                <w:b/>
                <w:bCs/>
                <w:sz w:val="20"/>
                <w:szCs w:val="20"/>
              </w:rPr>
              <w:t>Domain 11: Patient care competenc</w:t>
            </w:r>
            <w:r w:rsidR="00A46CB4" w:rsidRPr="00A47EAC">
              <w:rPr>
                <w:rFonts w:ascii="Times New Roman" w:hAnsi="Times New Roman" w:cs="Times New Roman"/>
                <w:b/>
                <w:bCs/>
                <w:sz w:val="20"/>
                <w:szCs w:val="20"/>
              </w:rPr>
              <w:t>es - monitoring of drug therapy</w:t>
            </w:r>
          </w:p>
        </w:tc>
      </w:tr>
      <w:tr w:rsidR="00654452" w:rsidRPr="00654452" w14:paraId="2BA1BA67" w14:textId="77777777" w:rsidTr="00A47EAC">
        <w:trPr>
          <w:trHeight w:val="300"/>
        </w:trPr>
        <w:tc>
          <w:tcPr>
            <w:tcW w:w="426" w:type="dxa"/>
            <w:tcBorders>
              <w:right w:val="single" w:sz="4" w:space="0" w:color="auto"/>
            </w:tcBorders>
            <w:hideMark/>
          </w:tcPr>
          <w:p w14:paraId="5B0D45E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46</w:t>
            </w:r>
          </w:p>
        </w:tc>
        <w:tc>
          <w:tcPr>
            <w:tcW w:w="8646" w:type="dxa"/>
            <w:tcBorders>
              <w:left w:val="single" w:sz="4" w:space="0" w:color="auto"/>
            </w:tcBorders>
            <w:noWrap/>
            <w:hideMark/>
          </w:tcPr>
          <w:p w14:paraId="273EB490"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identify and prioritise problems in the management of medicines in a timely and effective manner and so ensure patient safety.</w:t>
            </w:r>
          </w:p>
        </w:tc>
      </w:tr>
      <w:tr w:rsidR="00654452" w:rsidRPr="00654452" w14:paraId="112A7E17" w14:textId="77777777" w:rsidTr="00A47EAC">
        <w:trPr>
          <w:trHeight w:val="300"/>
        </w:trPr>
        <w:tc>
          <w:tcPr>
            <w:tcW w:w="426" w:type="dxa"/>
            <w:tcBorders>
              <w:right w:val="single" w:sz="4" w:space="0" w:color="auto"/>
            </w:tcBorders>
            <w:noWrap/>
            <w:hideMark/>
          </w:tcPr>
          <w:p w14:paraId="7678BCD5"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47</w:t>
            </w:r>
          </w:p>
        </w:tc>
        <w:tc>
          <w:tcPr>
            <w:tcW w:w="8646" w:type="dxa"/>
            <w:tcBorders>
              <w:left w:val="single" w:sz="4" w:space="0" w:color="auto"/>
            </w:tcBorders>
            <w:noWrap/>
            <w:hideMark/>
          </w:tcPr>
          <w:p w14:paraId="10F13928"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monitor and report Adverse Drug Events and Adverse Drug Reactions (ADEs and ADRs) to all concerned, in a timely manner, and in accordance with current regulatory guidelines on Good Pharmacovigilance Practices (GVPs).</w:t>
            </w:r>
          </w:p>
        </w:tc>
      </w:tr>
      <w:tr w:rsidR="00654452" w:rsidRPr="00654452" w14:paraId="42F14D17" w14:textId="77777777" w:rsidTr="00A47EAC">
        <w:trPr>
          <w:trHeight w:val="300"/>
        </w:trPr>
        <w:tc>
          <w:tcPr>
            <w:tcW w:w="426" w:type="dxa"/>
            <w:tcBorders>
              <w:right w:val="single" w:sz="4" w:space="0" w:color="auto"/>
            </w:tcBorders>
            <w:hideMark/>
          </w:tcPr>
          <w:p w14:paraId="2633E191"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48</w:t>
            </w:r>
          </w:p>
        </w:tc>
        <w:tc>
          <w:tcPr>
            <w:tcW w:w="8646" w:type="dxa"/>
            <w:tcBorders>
              <w:left w:val="single" w:sz="4" w:space="0" w:color="auto"/>
            </w:tcBorders>
            <w:noWrap/>
            <w:hideMark/>
          </w:tcPr>
          <w:p w14:paraId="2F614DC5"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undertake a critical evaluation of prescribed medicines to confirm that current clinical guidelines are appropriately applied.</w:t>
            </w:r>
          </w:p>
        </w:tc>
      </w:tr>
      <w:tr w:rsidR="00654452" w:rsidRPr="00654452" w14:paraId="7DA9E703" w14:textId="77777777" w:rsidTr="00A47EAC">
        <w:trPr>
          <w:trHeight w:val="300"/>
        </w:trPr>
        <w:tc>
          <w:tcPr>
            <w:tcW w:w="426" w:type="dxa"/>
            <w:tcBorders>
              <w:right w:val="single" w:sz="4" w:space="0" w:color="auto"/>
            </w:tcBorders>
            <w:noWrap/>
            <w:hideMark/>
          </w:tcPr>
          <w:p w14:paraId="3E2752FB"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49</w:t>
            </w:r>
          </w:p>
        </w:tc>
        <w:tc>
          <w:tcPr>
            <w:tcW w:w="8646" w:type="dxa"/>
            <w:tcBorders>
              <w:left w:val="single" w:sz="4" w:space="0" w:color="auto"/>
            </w:tcBorders>
            <w:noWrap/>
            <w:hideMark/>
          </w:tcPr>
          <w:p w14:paraId="05A7490B"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monitor patient care outcomes to optimise treatment in collaboration with the prescriber.</w:t>
            </w:r>
          </w:p>
        </w:tc>
      </w:tr>
      <w:tr w:rsidR="00654452" w:rsidRPr="00654452" w14:paraId="0203D328" w14:textId="77777777" w:rsidTr="00A47EAC">
        <w:trPr>
          <w:trHeight w:val="300"/>
        </w:trPr>
        <w:tc>
          <w:tcPr>
            <w:tcW w:w="426" w:type="dxa"/>
            <w:tcBorders>
              <w:right w:val="single" w:sz="4" w:space="0" w:color="auto"/>
            </w:tcBorders>
            <w:noWrap/>
            <w:hideMark/>
          </w:tcPr>
          <w:p w14:paraId="7A104AE2" w14:textId="77777777" w:rsidR="00654452" w:rsidRPr="00A47EAC" w:rsidRDefault="00654452" w:rsidP="00C23E50">
            <w:pPr>
              <w:spacing w:before="100" w:beforeAutospacing="1" w:after="100" w:afterAutospacing="1" w:line="276" w:lineRule="auto"/>
              <w:contextualSpacing/>
              <w:jc w:val="center"/>
              <w:rPr>
                <w:rFonts w:ascii="Times New Roman" w:hAnsi="Times New Roman" w:cs="Times New Roman"/>
                <w:sz w:val="20"/>
                <w:szCs w:val="20"/>
              </w:rPr>
            </w:pPr>
            <w:r w:rsidRPr="00A47EAC">
              <w:rPr>
                <w:rFonts w:ascii="Times New Roman" w:hAnsi="Times New Roman" w:cs="Times New Roman"/>
                <w:sz w:val="20"/>
                <w:szCs w:val="20"/>
              </w:rPr>
              <w:t>50</w:t>
            </w:r>
          </w:p>
        </w:tc>
        <w:tc>
          <w:tcPr>
            <w:tcW w:w="8646" w:type="dxa"/>
            <w:tcBorders>
              <w:left w:val="single" w:sz="4" w:space="0" w:color="auto"/>
            </w:tcBorders>
            <w:noWrap/>
            <w:hideMark/>
          </w:tcPr>
          <w:p w14:paraId="5E15B669" w14:textId="77777777" w:rsidR="00654452" w:rsidRPr="00A47EAC" w:rsidRDefault="00654452" w:rsidP="00C23E50">
            <w:pPr>
              <w:spacing w:before="100" w:beforeAutospacing="1" w:after="100" w:afterAutospacing="1" w:line="276" w:lineRule="auto"/>
              <w:contextualSpacing/>
              <w:rPr>
                <w:rFonts w:ascii="Times New Roman" w:hAnsi="Times New Roman" w:cs="Times New Roman"/>
                <w:sz w:val="20"/>
                <w:szCs w:val="20"/>
              </w:rPr>
            </w:pPr>
            <w:r w:rsidRPr="00A47EAC">
              <w:rPr>
                <w:rFonts w:ascii="Times New Roman" w:hAnsi="Times New Roman" w:cs="Times New Roman"/>
                <w:sz w:val="20"/>
                <w:szCs w:val="20"/>
              </w:rPr>
              <w:t>Ability to contribute to the cost effectiveness of treatment by collection and analysis of data on medicines use.</w:t>
            </w:r>
          </w:p>
        </w:tc>
      </w:tr>
    </w:tbl>
    <w:p w14:paraId="67C8666B" w14:textId="77777777" w:rsidR="00654452" w:rsidRPr="00EA7BF0" w:rsidRDefault="00654452" w:rsidP="00EA7BF0">
      <w:pPr>
        <w:spacing w:after="0"/>
        <w:contextualSpacing/>
        <w:rPr>
          <w:rFonts w:ascii="Calibri" w:hAnsi="Calibri"/>
          <w:sz w:val="24"/>
          <w:szCs w:val="24"/>
        </w:rPr>
      </w:pPr>
    </w:p>
    <w:sectPr w:rsidR="00654452" w:rsidRPr="00EA7BF0" w:rsidSect="004B26E0">
      <w:footerReference w:type="even" r:id="rId9"/>
      <w:footerReference w:type="default" r:id="rId10"/>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2042" w14:textId="77777777" w:rsidR="008A2666" w:rsidRDefault="008A2666" w:rsidP="008A2666">
      <w:pPr>
        <w:spacing w:after="0" w:line="240" w:lineRule="auto"/>
      </w:pPr>
      <w:r>
        <w:separator/>
      </w:r>
    </w:p>
  </w:endnote>
  <w:endnote w:type="continuationSeparator" w:id="0">
    <w:p w14:paraId="156A805F" w14:textId="77777777" w:rsidR="008A2666" w:rsidRDefault="008A2666" w:rsidP="008A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FCE9" w14:textId="77777777" w:rsidR="008A2666" w:rsidRDefault="008A2666" w:rsidP="0048765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1CA536" w14:textId="77777777" w:rsidR="008A2666" w:rsidRDefault="008A266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A777" w14:textId="77777777" w:rsidR="008A2666" w:rsidRDefault="008A2666" w:rsidP="0048765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3E50">
      <w:rPr>
        <w:rStyle w:val="Paginanummer"/>
        <w:noProof/>
      </w:rPr>
      <w:t>1</w:t>
    </w:r>
    <w:r>
      <w:rPr>
        <w:rStyle w:val="Paginanummer"/>
      </w:rPr>
      <w:fldChar w:fldCharType="end"/>
    </w:r>
  </w:p>
  <w:p w14:paraId="6963BF24" w14:textId="77777777" w:rsidR="008A2666" w:rsidRDefault="008A26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60A2D" w14:textId="77777777" w:rsidR="008A2666" w:rsidRDefault="008A2666" w:rsidP="008A2666">
      <w:pPr>
        <w:spacing w:after="0" w:line="240" w:lineRule="auto"/>
      </w:pPr>
      <w:r>
        <w:separator/>
      </w:r>
    </w:p>
  </w:footnote>
  <w:footnote w:type="continuationSeparator" w:id="0">
    <w:p w14:paraId="2A234A35" w14:textId="77777777" w:rsidR="008A2666" w:rsidRDefault="008A2666" w:rsidP="008A2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377685D"/>
    <w:multiLevelType w:val="hybridMultilevel"/>
    <w:tmpl w:val="2C5E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F0"/>
    <w:rsid w:val="000011FE"/>
    <w:rsid w:val="000058CA"/>
    <w:rsid w:val="000070D5"/>
    <w:rsid w:val="00011AD2"/>
    <w:rsid w:val="00012104"/>
    <w:rsid w:val="0001662D"/>
    <w:rsid w:val="00023B05"/>
    <w:rsid w:val="000279DB"/>
    <w:rsid w:val="000333E4"/>
    <w:rsid w:val="0004117A"/>
    <w:rsid w:val="00062050"/>
    <w:rsid w:val="000626C0"/>
    <w:rsid w:val="00063F6B"/>
    <w:rsid w:val="000651B3"/>
    <w:rsid w:val="00067200"/>
    <w:rsid w:val="00092E42"/>
    <w:rsid w:val="00093005"/>
    <w:rsid w:val="0009623C"/>
    <w:rsid w:val="000A374F"/>
    <w:rsid w:val="000B6077"/>
    <w:rsid w:val="000D339A"/>
    <w:rsid w:val="000D7BA0"/>
    <w:rsid w:val="000E160A"/>
    <w:rsid w:val="000E42F3"/>
    <w:rsid w:val="000E6ECC"/>
    <w:rsid w:val="000E6FF0"/>
    <w:rsid w:val="000F3CAD"/>
    <w:rsid w:val="000F7527"/>
    <w:rsid w:val="00104366"/>
    <w:rsid w:val="00110695"/>
    <w:rsid w:val="001127AE"/>
    <w:rsid w:val="00124FA1"/>
    <w:rsid w:val="00126515"/>
    <w:rsid w:val="0013137E"/>
    <w:rsid w:val="00132D36"/>
    <w:rsid w:val="0013487C"/>
    <w:rsid w:val="00141096"/>
    <w:rsid w:val="00147FA4"/>
    <w:rsid w:val="001502B3"/>
    <w:rsid w:val="001548FD"/>
    <w:rsid w:val="00167C79"/>
    <w:rsid w:val="0017626F"/>
    <w:rsid w:val="00191E36"/>
    <w:rsid w:val="001947FB"/>
    <w:rsid w:val="001A1001"/>
    <w:rsid w:val="001A2515"/>
    <w:rsid w:val="001C73D9"/>
    <w:rsid w:val="001E58BC"/>
    <w:rsid w:val="001E5ED3"/>
    <w:rsid w:val="001E7FE9"/>
    <w:rsid w:val="001F1376"/>
    <w:rsid w:val="00204A3C"/>
    <w:rsid w:val="00207C2E"/>
    <w:rsid w:val="002178C4"/>
    <w:rsid w:val="00223CB5"/>
    <w:rsid w:val="002300FD"/>
    <w:rsid w:val="0023021B"/>
    <w:rsid w:val="00231C59"/>
    <w:rsid w:val="00241251"/>
    <w:rsid w:val="00245E0C"/>
    <w:rsid w:val="00260B34"/>
    <w:rsid w:val="00270649"/>
    <w:rsid w:val="0027284E"/>
    <w:rsid w:val="002836C5"/>
    <w:rsid w:val="00295717"/>
    <w:rsid w:val="00297C53"/>
    <w:rsid w:val="002A417D"/>
    <w:rsid w:val="002B148C"/>
    <w:rsid w:val="002B4D27"/>
    <w:rsid w:val="002B6670"/>
    <w:rsid w:val="002C268E"/>
    <w:rsid w:val="002C26A7"/>
    <w:rsid w:val="002C698A"/>
    <w:rsid w:val="002D3129"/>
    <w:rsid w:val="002D31A1"/>
    <w:rsid w:val="002E29D9"/>
    <w:rsid w:val="0030000B"/>
    <w:rsid w:val="003029A7"/>
    <w:rsid w:val="00303E80"/>
    <w:rsid w:val="003310F7"/>
    <w:rsid w:val="0033164A"/>
    <w:rsid w:val="0034449C"/>
    <w:rsid w:val="00350AA2"/>
    <w:rsid w:val="00351197"/>
    <w:rsid w:val="003528C7"/>
    <w:rsid w:val="00364793"/>
    <w:rsid w:val="00365875"/>
    <w:rsid w:val="0037020D"/>
    <w:rsid w:val="00376FB0"/>
    <w:rsid w:val="003772EE"/>
    <w:rsid w:val="00381710"/>
    <w:rsid w:val="00387BC2"/>
    <w:rsid w:val="0039153E"/>
    <w:rsid w:val="003935FE"/>
    <w:rsid w:val="003967D9"/>
    <w:rsid w:val="00397F89"/>
    <w:rsid w:val="003A20F6"/>
    <w:rsid w:val="003A37BA"/>
    <w:rsid w:val="003B13A2"/>
    <w:rsid w:val="003B2E64"/>
    <w:rsid w:val="003B301F"/>
    <w:rsid w:val="003C0064"/>
    <w:rsid w:val="003C16D5"/>
    <w:rsid w:val="003D4041"/>
    <w:rsid w:val="003D4600"/>
    <w:rsid w:val="003D4CD4"/>
    <w:rsid w:val="003D7D88"/>
    <w:rsid w:val="00403133"/>
    <w:rsid w:val="00406BC5"/>
    <w:rsid w:val="00407F17"/>
    <w:rsid w:val="00410633"/>
    <w:rsid w:val="00416C1D"/>
    <w:rsid w:val="004176EE"/>
    <w:rsid w:val="00425A5F"/>
    <w:rsid w:val="0044215D"/>
    <w:rsid w:val="00446F65"/>
    <w:rsid w:val="00450E95"/>
    <w:rsid w:val="00484B2C"/>
    <w:rsid w:val="00484B87"/>
    <w:rsid w:val="00487710"/>
    <w:rsid w:val="00487B53"/>
    <w:rsid w:val="0049520A"/>
    <w:rsid w:val="00496197"/>
    <w:rsid w:val="004A4C42"/>
    <w:rsid w:val="004B26E0"/>
    <w:rsid w:val="004C0349"/>
    <w:rsid w:val="004C3A01"/>
    <w:rsid w:val="004C3F98"/>
    <w:rsid w:val="004D1E9B"/>
    <w:rsid w:val="004D31AF"/>
    <w:rsid w:val="004D7E61"/>
    <w:rsid w:val="004E099B"/>
    <w:rsid w:val="004E40B1"/>
    <w:rsid w:val="004F0219"/>
    <w:rsid w:val="004F0656"/>
    <w:rsid w:val="004F1289"/>
    <w:rsid w:val="00506E8F"/>
    <w:rsid w:val="00514B57"/>
    <w:rsid w:val="005160AA"/>
    <w:rsid w:val="00516E69"/>
    <w:rsid w:val="0053125B"/>
    <w:rsid w:val="00533BC7"/>
    <w:rsid w:val="00563BD5"/>
    <w:rsid w:val="00577153"/>
    <w:rsid w:val="00581409"/>
    <w:rsid w:val="00583758"/>
    <w:rsid w:val="00592E12"/>
    <w:rsid w:val="00595EBC"/>
    <w:rsid w:val="005976A9"/>
    <w:rsid w:val="005A044C"/>
    <w:rsid w:val="005A4B41"/>
    <w:rsid w:val="005A694E"/>
    <w:rsid w:val="005B10D8"/>
    <w:rsid w:val="005D4E95"/>
    <w:rsid w:val="005D60E5"/>
    <w:rsid w:val="00623A3B"/>
    <w:rsid w:val="006463EF"/>
    <w:rsid w:val="00651173"/>
    <w:rsid w:val="00654452"/>
    <w:rsid w:val="00673868"/>
    <w:rsid w:val="00675E6F"/>
    <w:rsid w:val="006767D9"/>
    <w:rsid w:val="00683D7A"/>
    <w:rsid w:val="00684C0F"/>
    <w:rsid w:val="00684D00"/>
    <w:rsid w:val="006850FB"/>
    <w:rsid w:val="006856CF"/>
    <w:rsid w:val="006901DE"/>
    <w:rsid w:val="006C53FF"/>
    <w:rsid w:val="006C58CF"/>
    <w:rsid w:val="006D388B"/>
    <w:rsid w:val="006D39DC"/>
    <w:rsid w:val="006D411D"/>
    <w:rsid w:val="006E0BA8"/>
    <w:rsid w:val="006F0A2F"/>
    <w:rsid w:val="006F1D7F"/>
    <w:rsid w:val="006F43AD"/>
    <w:rsid w:val="006F6095"/>
    <w:rsid w:val="006F6E9D"/>
    <w:rsid w:val="00700AA5"/>
    <w:rsid w:val="00703499"/>
    <w:rsid w:val="00703DB7"/>
    <w:rsid w:val="00717922"/>
    <w:rsid w:val="0072075E"/>
    <w:rsid w:val="00724515"/>
    <w:rsid w:val="00740050"/>
    <w:rsid w:val="007437B0"/>
    <w:rsid w:val="00743B6B"/>
    <w:rsid w:val="00745A6A"/>
    <w:rsid w:val="00745D08"/>
    <w:rsid w:val="007464AA"/>
    <w:rsid w:val="007506EB"/>
    <w:rsid w:val="00750C4E"/>
    <w:rsid w:val="00753183"/>
    <w:rsid w:val="007568F5"/>
    <w:rsid w:val="00763907"/>
    <w:rsid w:val="00767BEF"/>
    <w:rsid w:val="00772F53"/>
    <w:rsid w:val="00776B23"/>
    <w:rsid w:val="007826AE"/>
    <w:rsid w:val="00785E5C"/>
    <w:rsid w:val="00790AB8"/>
    <w:rsid w:val="00791AEE"/>
    <w:rsid w:val="007A7C24"/>
    <w:rsid w:val="007B41FB"/>
    <w:rsid w:val="007B6693"/>
    <w:rsid w:val="007C0AAE"/>
    <w:rsid w:val="007C2B11"/>
    <w:rsid w:val="007C458B"/>
    <w:rsid w:val="007C4652"/>
    <w:rsid w:val="007C6BC5"/>
    <w:rsid w:val="007C7999"/>
    <w:rsid w:val="007D6362"/>
    <w:rsid w:val="007E5C60"/>
    <w:rsid w:val="007F19C3"/>
    <w:rsid w:val="0080740F"/>
    <w:rsid w:val="00811D61"/>
    <w:rsid w:val="008179C0"/>
    <w:rsid w:val="008216A1"/>
    <w:rsid w:val="00821F4A"/>
    <w:rsid w:val="00831CE1"/>
    <w:rsid w:val="008358F1"/>
    <w:rsid w:val="00840E62"/>
    <w:rsid w:val="00841E85"/>
    <w:rsid w:val="0085105C"/>
    <w:rsid w:val="00854213"/>
    <w:rsid w:val="008557E0"/>
    <w:rsid w:val="00856A5B"/>
    <w:rsid w:val="00860C68"/>
    <w:rsid w:val="0086763D"/>
    <w:rsid w:val="00867880"/>
    <w:rsid w:val="00872ED0"/>
    <w:rsid w:val="00876831"/>
    <w:rsid w:val="0088637C"/>
    <w:rsid w:val="00886D10"/>
    <w:rsid w:val="008A09D6"/>
    <w:rsid w:val="008A2666"/>
    <w:rsid w:val="008B7BB9"/>
    <w:rsid w:val="008B7BCD"/>
    <w:rsid w:val="008C01DA"/>
    <w:rsid w:val="008C06E2"/>
    <w:rsid w:val="008C09CC"/>
    <w:rsid w:val="008C4F27"/>
    <w:rsid w:val="008D38C7"/>
    <w:rsid w:val="008D6E04"/>
    <w:rsid w:val="008E46C8"/>
    <w:rsid w:val="008E518D"/>
    <w:rsid w:val="008F25EE"/>
    <w:rsid w:val="009171FA"/>
    <w:rsid w:val="009227E5"/>
    <w:rsid w:val="009237BB"/>
    <w:rsid w:val="00924E8E"/>
    <w:rsid w:val="0092685B"/>
    <w:rsid w:val="009311E1"/>
    <w:rsid w:val="009378AB"/>
    <w:rsid w:val="00942259"/>
    <w:rsid w:val="00945C35"/>
    <w:rsid w:val="00946F23"/>
    <w:rsid w:val="00953446"/>
    <w:rsid w:val="00956EC0"/>
    <w:rsid w:val="00971113"/>
    <w:rsid w:val="00972E8E"/>
    <w:rsid w:val="009757C1"/>
    <w:rsid w:val="00980CC1"/>
    <w:rsid w:val="00983173"/>
    <w:rsid w:val="009848CC"/>
    <w:rsid w:val="00994370"/>
    <w:rsid w:val="0099486E"/>
    <w:rsid w:val="00995068"/>
    <w:rsid w:val="00995931"/>
    <w:rsid w:val="009976E4"/>
    <w:rsid w:val="009A619A"/>
    <w:rsid w:val="009B75E3"/>
    <w:rsid w:val="009C0A6A"/>
    <w:rsid w:val="009C36A8"/>
    <w:rsid w:val="009D1FE4"/>
    <w:rsid w:val="009E090C"/>
    <w:rsid w:val="009E0BA5"/>
    <w:rsid w:val="00A13797"/>
    <w:rsid w:val="00A208A8"/>
    <w:rsid w:val="00A25852"/>
    <w:rsid w:val="00A405BF"/>
    <w:rsid w:val="00A429A4"/>
    <w:rsid w:val="00A46CB4"/>
    <w:rsid w:val="00A47EAC"/>
    <w:rsid w:val="00A5598B"/>
    <w:rsid w:val="00A61A3E"/>
    <w:rsid w:val="00A63E3E"/>
    <w:rsid w:val="00A766EF"/>
    <w:rsid w:val="00A950B2"/>
    <w:rsid w:val="00AA6068"/>
    <w:rsid w:val="00AB077C"/>
    <w:rsid w:val="00AB317A"/>
    <w:rsid w:val="00AB4298"/>
    <w:rsid w:val="00AB5172"/>
    <w:rsid w:val="00AC31B2"/>
    <w:rsid w:val="00AD781C"/>
    <w:rsid w:val="00AE0742"/>
    <w:rsid w:val="00AF0F35"/>
    <w:rsid w:val="00AF19A5"/>
    <w:rsid w:val="00B12C62"/>
    <w:rsid w:val="00B22306"/>
    <w:rsid w:val="00B223D9"/>
    <w:rsid w:val="00B35F9A"/>
    <w:rsid w:val="00B43DD1"/>
    <w:rsid w:val="00B54DCE"/>
    <w:rsid w:val="00B6337B"/>
    <w:rsid w:val="00B643C9"/>
    <w:rsid w:val="00B737F1"/>
    <w:rsid w:val="00B77A04"/>
    <w:rsid w:val="00B80345"/>
    <w:rsid w:val="00B80DB4"/>
    <w:rsid w:val="00B84408"/>
    <w:rsid w:val="00B844AC"/>
    <w:rsid w:val="00B84C88"/>
    <w:rsid w:val="00B865FB"/>
    <w:rsid w:val="00B90690"/>
    <w:rsid w:val="00B94012"/>
    <w:rsid w:val="00BA5442"/>
    <w:rsid w:val="00BB0372"/>
    <w:rsid w:val="00BB21DA"/>
    <w:rsid w:val="00BB2B09"/>
    <w:rsid w:val="00BB3E48"/>
    <w:rsid w:val="00BC3D92"/>
    <w:rsid w:val="00BC7001"/>
    <w:rsid w:val="00BD0F79"/>
    <w:rsid w:val="00BD1202"/>
    <w:rsid w:val="00BD468F"/>
    <w:rsid w:val="00BE5985"/>
    <w:rsid w:val="00BF1391"/>
    <w:rsid w:val="00BF5453"/>
    <w:rsid w:val="00C23E50"/>
    <w:rsid w:val="00C2587D"/>
    <w:rsid w:val="00C4153A"/>
    <w:rsid w:val="00C41AA6"/>
    <w:rsid w:val="00C50C6F"/>
    <w:rsid w:val="00C5351C"/>
    <w:rsid w:val="00C5448D"/>
    <w:rsid w:val="00C66BC6"/>
    <w:rsid w:val="00C85EC8"/>
    <w:rsid w:val="00C94040"/>
    <w:rsid w:val="00CA04FD"/>
    <w:rsid w:val="00CA3B3D"/>
    <w:rsid w:val="00CA421A"/>
    <w:rsid w:val="00CB24A4"/>
    <w:rsid w:val="00CB26D4"/>
    <w:rsid w:val="00CB6856"/>
    <w:rsid w:val="00CC07F3"/>
    <w:rsid w:val="00CC1DB1"/>
    <w:rsid w:val="00CC3B0E"/>
    <w:rsid w:val="00CC6662"/>
    <w:rsid w:val="00CD79F8"/>
    <w:rsid w:val="00CE11C4"/>
    <w:rsid w:val="00CE3722"/>
    <w:rsid w:val="00CE55F9"/>
    <w:rsid w:val="00CF1BFE"/>
    <w:rsid w:val="00D05973"/>
    <w:rsid w:val="00D07226"/>
    <w:rsid w:val="00D119D0"/>
    <w:rsid w:val="00D11E9F"/>
    <w:rsid w:val="00D3236F"/>
    <w:rsid w:val="00D33702"/>
    <w:rsid w:val="00D35E84"/>
    <w:rsid w:val="00D447E4"/>
    <w:rsid w:val="00D60F3D"/>
    <w:rsid w:val="00D62F15"/>
    <w:rsid w:val="00D723C7"/>
    <w:rsid w:val="00D727EF"/>
    <w:rsid w:val="00D77650"/>
    <w:rsid w:val="00D82586"/>
    <w:rsid w:val="00D87DBC"/>
    <w:rsid w:val="00D90F86"/>
    <w:rsid w:val="00D92361"/>
    <w:rsid w:val="00D976AE"/>
    <w:rsid w:val="00DA1E2F"/>
    <w:rsid w:val="00DA4E11"/>
    <w:rsid w:val="00DB13EB"/>
    <w:rsid w:val="00DB7CAE"/>
    <w:rsid w:val="00DE72CA"/>
    <w:rsid w:val="00DE7BCA"/>
    <w:rsid w:val="00DF065E"/>
    <w:rsid w:val="00DF0DB4"/>
    <w:rsid w:val="00DF3262"/>
    <w:rsid w:val="00DF427B"/>
    <w:rsid w:val="00DF602E"/>
    <w:rsid w:val="00E013E8"/>
    <w:rsid w:val="00E044F7"/>
    <w:rsid w:val="00E13FDB"/>
    <w:rsid w:val="00E24105"/>
    <w:rsid w:val="00E30054"/>
    <w:rsid w:val="00E40D25"/>
    <w:rsid w:val="00E41F42"/>
    <w:rsid w:val="00E553FA"/>
    <w:rsid w:val="00E6142E"/>
    <w:rsid w:val="00E774A7"/>
    <w:rsid w:val="00E84CA6"/>
    <w:rsid w:val="00E92910"/>
    <w:rsid w:val="00EA3D1C"/>
    <w:rsid w:val="00EA4E43"/>
    <w:rsid w:val="00EA6A1D"/>
    <w:rsid w:val="00EA71EA"/>
    <w:rsid w:val="00EA7BF0"/>
    <w:rsid w:val="00EB5658"/>
    <w:rsid w:val="00EC1454"/>
    <w:rsid w:val="00EC1F73"/>
    <w:rsid w:val="00EC65FD"/>
    <w:rsid w:val="00EC7B88"/>
    <w:rsid w:val="00ED1219"/>
    <w:rsid w:val="00ED2239"/>
    <w:rsid w:val="00EE554C"/>
    <w:rsid w:val="00EE74B8"/>
    <w:rsid w:val="00EE7BD9"/>
    <w:rsid w:val="00F047DC"/>
    <w:rsid w:val="00F11AC4"/>
    <w:rsid w:val="00F1713D"/>
    <w:rsid w:val="00F20F62"/>
    <w:rsid w:val="00F27E97"/>
    <w:rsid w:val="00F307C8"/>
    <w:rsid w:val="00F41E2A"/>
    <w:rsid w:val="00F465B4"/>
    <w:rsid w:val="00F57882"/>
    <w:rsid w:val="00F60B0E"/>
    <w:rsid w:val="00F7566A"/>
    <w:rsid w:val="00F9430D"/>
    <w:rsid w:val="00FC01F3"/>
    <w:rsid w:val="00FD66D1"/>
    <w:rsid w:val="00FE024F"/>
    <w:rsid w:val="00FF31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3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sz w:val="18"/>
      <w:lang w:val="en-GB"/>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table" w:styleId="Tabelraster">
    <w:name w:val="Table Grid"/>
    <w:basedOn w:val="Standaardtabel"/>
    <w:uiPriority w:val="59"/>
    <w:rsid w:val="0065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46F23"/>
    <w:pPr>
      <w:spacing w:before="100" w:beforeAutospacing="1" w:after="100" w:afterAutospacing="1" w:line="240" w:lineRule="auto"/>
    </w:pPr>
    <w:rPr>
      <w:rFonts w:ascii="Times" w:hAnsi="Times" w:cs="Times New Roman"/>
      <w:sz w:val="20"/>
      <w:szCs w:val="20"/>
      <w:lang w:val="nl-NL"/>
    </w:rPr>
  </w:style>
  <w:style w:type="paragraph" w:styleId="Voettekst">
    <w:name w:val="footer"/>
    <w:basedOn w:val="Standaard"/>
    <w:link w:val="VoettekstChar"/>
    <w:uiPriority w:val="99"/>
    <w:unhideWhenUsed/>
    <w:rsid w:val="008A26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666"/>
    <w:rPr>
      <w:sz w:val="18"/>
      <w:lang w:val="en-GB"/>
    </w:rPr>
  </w:style>
  <w:style w:type="character" w:styleId="Paginanummer">
    <w:name w:val="page number"/>
    <w:basedOn w:val="Standaardalinea-lettertype"/>
    <w:uiPriority w:val="99"/>
    <w:semiHidden/>
    <w:unhideWhenUsed/>
    <w:rsid w:val="008A2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sz w:val="18"/>
      <w:lang w:val="en-GB"/>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table" w:styleId="Tabelraster">
    <w:name w:val="Table Grid"/>
    <w:basedOn w:val="Standaardtabel"/>
    <w:uiPriority w:val="59"/>
    <w:rsid w:val="0065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46F23"/>
    <w:pPr>
      <w:spacing w:before="100" w:beforeAutospacing="1" w:after="100" w:afterAutospacing="1" w:line="240" w:lineRule="auto"/>
    </w:pPr>
    <w:rPr>
      <w:rFonts w:ascii="Times" w:hAnsi="Times" w:cs="Times New Roman"/>
      <w:sz w:val="20"/>
      <w:szCs w:val="20"/>
      <w:lang w:val="nl-NL"/>
    </w:rPr>
  </w:style>
  <w:style w:type="paragraph" w:styleId="Voettekst">
    <w:name w:val="footer"/>
    <w:basedOn w:val="Standaard"/>
    <w:link w:val="VoettekstChar"/>
    <w:uiPriority w:val="99"/>
    <w:unhideWhenUsed/>
    <w:rsid w:val="008A26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666"/>
    <w:rPr>
      <w:sz w:val="18"/>
      <w:lang w:val="en-GB"/>
    </w:rPr>
  </w:style>
  <w:style w:type="character" w:styleId="Paginanummer">
    <w:name w:val="page number"/>
    <w:basedOn w:val="Standaardalinea-lettertype"/>
    <w:uiPriority w:val="99"/>
    <w:semiHidden/>
    <w:unhideWhenUsed/>
    <w:rsid w:val="008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198">
      <w:bodyDiv w:val="1"/>
      <w:marLeft w:val="0"/>
      <w:marRight w:val="0"/>
      <w:marTop w:val="0"/>
      <w:marBottom w:val="0"/>
      <w:divBdr>
        <w:top w:val="none" w:sz="0" w:space="0" w:color="auto"/>
        <w:left w:val="none" w:sz="0" w:space="0" w:color="auto"/>
        <w:bottom w:val="none" w:sz="0" w:space="0" w:color="auto"/>
        <w:right w:val="none" w:sz="0" w:space="0" w:color="auto"/>
      </w:divBdr>
    </w:div>
    <w:div w:id="315305409">
      <w:bodyDiv w:val="1"/>
      <w:marLeft w:val="0"/>
      <w:marRight w:val="0"/>
      <w:marTop w:val="0"/>
      <w:marBottom w:val="0"/>
      <w:divBdr>
        <w:top w:val="none" w:sz="0" w:space="0" w:color="auto"/>
        <w:left w:val="none" w:sz="0" w:space="0" w:color="auto"/>
        <w:bottom w:val="none" w:sz="0" w:space="0" w:color="auto"/>
        <w:right w:val="none" w:sz="0" w:space="0" w:color="auto"/>
      </w:divBdr>
    </w:div>
    <w:div w:id="392317543">
      <w:bodyDiv w:val="1"/>
      <w:marLeft w:val="0"/>
      <w:marRight w:val="0"/>
      <w:marTop w:val="0"/>
      <w:marBottom w:val="0"/>
      <w:divBdr>
        <w:top w:val="none" w:sz="0" w:space="0" w:color="auto"/>
        <w:left w:val="none" w:sz="0" w:space="0" w:color="auto"/>
        <w:bottom w:val="none" w:sz="0" w:space="0" w:color="auto"/>
        <w:right w:val="none" w:sz="0" w:space="0" w:color="auto"/>
      </w:divBdr>
    </w:div>
    <w:div w:id="615063338">
      <w:bodyDiv w:val="1"/>
      <w:marLeft w:val="0"/>
      <w:marRight w:val="0"/>
      <w:marTop w:val="0"/>
      <w:marBottom w:val="0"/>
      <w:divBdr>
        <w:top w:val="none" w:sz="0" w:space="0" w:color="auto"/>
        <w:left w:val="none" w:sz="0" w:space="0" w:color="auto"/>
        <w:bottom w:val="none" w:sz="0" w:space="0" w:color="auto"/>
        <w:right w:val="none" w:sz="0" w:space="0" w:color="auto"/>
      </w:divBdr>
    </w:div>
    <w:div w:id="997266469">
      <w:bodyDiv w:val="1"/>
      <w:marLeft w:val="0"/>
      <w:marRight w:val="0"/>
      <w:marTop w:val="0"/>
      <w:marBottom w:val="0"/>
      <w:divBdr>
        <w:top w:val="none" w:sz="0" w:space="0" w:color="auto"/>
        <w:left w:val="none" w:sz="0" w:space="0" w:color="auto"/>
        <w:bottom w:val="none" w:sz="0" w:space="0" w:color="auto"/>
        <w:right w:val="none" w:sz="0" w:space="0" w:color="auto"/>
      </w:divBdr>
    </w:div>
    <w:div w:id="1119835230">
      <w:bodyDiv w:val="1"/>
      <w:marLeft w:val="0"/>
      <w:marRight w:val="0"/>
      <w:marTop w:val="0"/>
      <w:marBottom w:val="0"/>
      <w:divBdr>
        <w:top w:val="none" w:sz="0" w:space="0" w:color="auto"/>
        <w:left w:val="none" w:sz="0" w:space="0" w:color="auto"/>
        <w:bottom w:val="none" w:sz="0" w:space="0" w:color="auto"/>
        <w:right w:val="none" w:sz="0" w:space="0" w:color="auto"/>
      </w:divBdr>
    </w:div>
    <w:div w:id="1530683440">
      <w:bodyDiv w:val="1"/>
      <w:marLeft w:val="0"/>
      <w:marRight w:val="0"/>
      <w:marTop w:val="0"/>
      <w:marBottom w:val="0"/>
      <w:divBdr>
        <w:top w:val="none" w:sz="0" w:space="0" w:color="auto"/>
        <w:left w:val="none" w:sz="0" w:space="0" w:color="auto"/>
        <w:bottom w:val="none" w:sz="0" w:space="0" w:color="auto"/>
        <w:right w:val="none" w:sz="0" w:space="0" w:color="auto"/>
      </w:divBdr>
    </w:div>
    <w:div w:id="1651203208">
      <w:bodyDiv w:val="1"/>
      <w:marLeft w:val="0"/>
      <w:marRight w:val="0"/>
      <w:marTop w:val="0"/>
      <w:marBottom w:val="0"/>
      <w:divBdr>
        <w:top w:val="none" w:sz="0" w:space="0" w:color="auto"/>
        <w:left w:val="none" w:sz="0" w:space="0" w:color="auto"/>
        <w:bottom w:val="none" w:sz="0" w:space="0" w:color="auto"/>
        <w:right w:val="none" w:sz="0" w:space="0" w:color="auto"/>
      </w:divBdr>
    </w:div>
    <w:div w:id="1958021663">
      <w:bodyDiv w:val="1"/>
      <w:marLeft w:val="0"/>
      <w:marRight w:val="0"/>
      <w:marTop w:val="0"/>
      <w:marBottom w:val="0"/>
      <w:divBdr>
        <w:top w:val="none" w:sz="0" w:space="0" w:color="auto"/>
        <w:left w:val="none" w:sz="0" w:space="0" w:color="auto"/>
        <w:bottom w:val="none" w:sz="0" w:space="0" w:color="auto"/>
        <w:right w:val="none" w:sz="0" w:space="0" w:color="auto"/>
      </w:divBdr>
      <w:divsChild>
        <w:div w:id="1931038784">
          <w:marLeft w:val="0"/>
          <w:marRight w:val="0"/>
          <w:marTop w:val="0"/>
          <w:marBottom w:val="0"/>
          <w:divBdr>
            <w:top w:val="none" w:sz="0" w:space="0" w:color="auto"/>
            <w:left w:val="none" w:sz="0" w:space="0" w:color="auto"/>
            <w:bottom w:val="none" w:sz="0" w:space="0" w:color="auto"/>
            <w:right w:val="none" w:sz="0" w:space="0" w:color="auto"/>
          </w:divBdr>
        </w:div>
        <w:div w:id="1060905973">
          <w:marLeft w:val="0"/>
          <w:marRight w:val="0"/>
          <w:marTop w:val="0"/>
          <w:marBottom w:val="0"/>
          <w:divBdr>
            <w:top w:val="none" w:sz="0" w:space="0" w:color="auto"/>
            <w:left w:val="none" w:sz="0" w:space="0" w:color="auto"/>
            <w:bottom w:val="none" w:sz="0" w:space="0" w:color="auto"/>
            <w:right w:val="none" w:sz="0" w:space="0" w:color="auto"/>
          </w:divBdr>
        </w:div>
        <w:div w:id="1954823270">
          <w:marLeft w:val="0"/>
          <w:marRight w:val="0"/>
          <w:marTop w:val="0"/>
          <w:marBottom w:val="0"/>
          <w:divBdr>
            <w:top w:val="none" w:sz="0" w:space="0" w:color="auto"/>
            <w:left w:val="none" w:sz="0" w:space="0" w:color="auto"/>
            <w:bottom w:val="none" w:sz="0" w:space="0" w:color="auto"/>
            <w:right w:val="none" w:sz="0" w:space="0" w:color="auto"/>
          </w:divBdr>
        </w:div>
        <w:div w:id="803161078">
          <w:marLeft w:val="0"/>
          <w:marRight w:val="0"/>
          <w:marTop w:val="0"/>
          <w:marBottom w:val="0"/>
          <w:divBdr>
            <w:top w:val="none" w:sz="0" w:space="0" w:color="auto"/>
            <w:left w:val="none" w:sz="0" w:space="0" w:color="auto"/>
            <w:bottom w:val="none" w:sz="0" w:space="0" w:color="auto"/>
            <w:right w:val="none" w:sz="0" w:space="0" w:color="auto"/>
          </w:divBdr>
        </w:div>
        <w:div w:id="1649289422">
          <w:marLeft w:val="0"/>
          <w:marRight w:val="0"/>
          <w:marTop w:val="0"/>
          <w:marBottom w:val="0"/>
          <w:divBdr>
            <w:top w:val="none" w:sz="0" w:space="0" w:color="auto"/>
            <w:left w:val="none" w:sz="0" w:space="0" w:color="auto"/>
            <w:bottom w:val="none" w:sz="0" w:space="0" w:color="auto"/>
            <w:right w:val="none" w:sz="0" w:space="0" w:color="auto"/>
          </w:divBdr>
        </w:div>
        <w:div w:id="1788041115">
          <w:marLeft w:val="0"/>
          <w:marRight w:val="0"/>
          <w:marTop w:val="0"/>
          <w:marBottom w:val="0"/>
          <w:divBdr>
            <w:top w:val="none" w:sz="0" w:space="0" w:color="auto"/>
            <w:left w:val="none" w:sz="0" w:space="0" w:color="auto"/>
            <w:bottom w:val="none" w:sz="0" w:space="0" w:color="auto"/>
            <w:right w:val="none" w:sz="0" w:space="0" w:color="auto"/>
          </w:divBdr>
        </w:div>
        <w:div w:id="1757287070">
          <w:marLeft w:val="0"/>
          <w:marRight w:val="0"/>
          <w:marTop w:val="0"/>
          <w:marBottom w:val="0"/>
          <w:divBdr>
            <w:top w:val="none" w:sz="0" w:space="0" w:color="auto"/>
            <w:left w:val="none" w:sz="0" w:space="0" w:color="auto"/>
            <w:bottom w:val="none" w:sz="0" w:space="0" w:color="auto"/>
            <w:right w:val="none" w:sz="0" w:space="0" w:color="auto"/>
          </w:divBdr>
        </w:div>
        <w:div w:id="964847995">
          <w:marLeft w:val="0"/>
          <w:marRight w:val="0"/>
          <w:marTop w:val="0"/>
          <w:marBottom w:val="0"/>
          <w:divBdr>
            <w:top w:val="none" w:sz="0" w:space="0" w:color="auto"/>
            <w:left w:val="none" w:sz="0" w:space="0" w:color="auto"/>
            <w:bottom w:val="none" w:sz="0" w:space="0" w:color="auto"/>
            <w:right w:val="none" w:sz="0" w:space="0" w:color="auto"/>
          </w:divBdr>
        </w:div>
        <w:div w:id="773792067">
          <w:marLeft w:val="0"/>
          <w:marRight w:val="0"/>
          <w:marTop w:val="0"/>
          <w:marBottom w:val="0"/>
          <w:divBdr>
            <w:top w:val="none" w:sz="0" w:space="0" w:color="auto"/>
            <w:left w:val="none" w:sz="0" w:space="0" w:color="auto"/>
            <w:bottom w:val="none" w:sz="0" w:space="0" w:color="auto"/>
            <w:right w:val="none" w:sz="0" w:space="0" w:color="auto"/>
          </w:divBdr>
        </w:div>
        <w:div w:id="359356471">
          <w:marLeft w:val="0"/>
          <w:marRight w:val="0"/>
          <w:marTop w:val="0"/>
          <w:marBottom w:val="0"/>
          <w:divBdr>
            <w:top w:val="none" w:sz="0" w:space="0" w:color="auto"/>
            <w:left w:val="none" w:sz="0" w:space="0" w:color="auto"/>
            <w:bottom w:val="none" w:sz="0" w:space="0" w:color="auto"/>
            <w:right w:val="none" w:sz="0" w:space="0" w:color="auto"/>
          </w:divBdr>
        </w:div>
        <w:div w:id="1697464254">
          <w:marLeft w:val="0"/>
          <w:marRight w:val="0"/>
          <w:marTop w:val="0"/>
          <w:marBottom w:val="0"/>
          <w:divBdr>
            <w:top w:val="none" w:sz="0" w:space="0" w:color="auto"/>
            <w:left w:val="none" w:sz="0" w:space="0" w:color="auto"/>
            <w:bottom w:val="none" w:sz="0" w:space="0" w:color="auto"/>
            <w:right w:val="none" w:sz="0" w:space="0" w:color="auto"/>
          </w:divBdr>
        </w:div>
        <w:div w:id="1840072206">
          <w:marLeft w:val="0"/>
          <w:marRight w:val="0"/>
          <w:marTop w:val="0"/>
          <w:marBottom w:val="0"/>
          <w:divBdr>
            <w:top w:val="none" w:sz="0" w:space="0" w:color="auto"/>
            <w:left w:val="none" w:sz="0" w:space="0" w:color="auto"/>
            <w:bottom w:val="none" w:sz="0" w:space="0" w:color="auto"/>
            <w:right w:val="none" w:sz="0" w:space="0" w:color="auto"/>
          </w:divBdr>
        </w:div>
        <w:div w:id="531459741">
          <w:marLeft w:val="0"/>
          <w:marRight w:val="0"/>
          <w:marTop w:val="0"/>
          <w:marBottom w:val="0"/>
          <w:divBdr>
            <w:top w:val="none" w:sz="0" w:space="0" w:color="auto"/>
            <w:left w:val="none" w:sz="0" w:space="0" w:color="auto"/>
            <w:bottom w:val="none" w:sz="0" w:space="0" w:color="auto"/>
            <w:right w:val="none" w:sz="0" w:space="0" w:color="auto"/>
          </w:divBdr>
        </w:div>
        <w:div w:id="650598936">
          <w:marLeft w:val="0"/>
          <w:marRight w:val="0"/>
          <w:marTop w:val="0"/>
          <w:marBottom w:val="0"/>
          <w:divBdr>
            <w:top w:val="none" w:sz="0" w:space="0" w:color="auto"/>
            <w:left w:val="none" w:sz="0" w:space="0" w:color="auto"/>
            <w:bottom w:val="none" w:sz="0" w:space="0" w:color="auto"/>
            <w:right w:val="none" w:sz="0" w:space="0" w:color="auto"/>
          </w:divBdr>
        </w:div>
        <w:div w:id="2036350350">
          <w:marLeft w:val="0"/>
          <w:marRight w:val="0"/>
          <w:marTop w:val="0"/>
          <w:marBottom w:val="0"/>
          <w:divBdr>
            <w:top w:val="none" w:sz="0" w:space="0" w:color="auto"/>
            <w:left w:val="none" w:sz="0" w:space="0" w:color="auto"/>
            <w:bottom w:val="none" w:sz="0" w:space="0" w:color="auto"/>
            <w:right w:val="none" w:sz="0" w:space="0" w:color="auto"/>
          </w:divBdr>
        </w:div>
        <w:div w:id="426734349">
          <w:marLeft w:val="0"/>
          <w:marRight w:val="0"/>
          <w:marTop w:val="0"/>
          <w:marBottom w:val="0"/>
          <w:divBdr>
            <w:top w:val="none" w:sz="0" w:space="0" w:color="auto"/>
            <w:left w:val="none" w:sz="0" w:space="0" w:color="auto"/>
            <w:bottom w:val="none" w:sz="0" w:space="0" w:color="auto"/>
            <w:right w:val="none" w:sz="0" w:space="0" w:color="auto"/>
          </w:divBdr>
        </w:div>
        <w:div w:id="1263342400">
          <w:marLeft w:val="0"/>
          <w:marRight w:val="0"/>
          <w:marTop w:val="0"/>
          <w:marBottom w:val="0"/>
          <w:divBdr>
            <w:top w:val="none" w:sz="0" w:space="0" w:color="auto"/>
            <w:left w:val="none" w:sz="0" w:space="0" w:color="auto"/>
            <w:bottom w:val="none" w:sz="0" w:space="0" w:color="auto"/>
            <w:right w:val="none" w:sz="0" w:space="0" w:color="auto"/>
          </w:divBdr>
        </w:div>
        <w:div w:id="34428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EF81E860.dotm</Template>
  <TotalTime>0</TotalTime>
  <Pages>3</Pages>
  <Words>1010</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References</vt:lpstr>
    </vt:vector>
  </TitlesOfParts>
  <Company>Utrecht University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Koste101</dc:creator>
  <cp:lastModifiedBy>Koste101</cp:lastModifiedBy>
  <cp:revision>4</cp:revision>
  <cp:lastPrinted>2016-08-09T08:34:00Z</cp:lastPrinted>
  <dcterms:created xsi:type="dcterms:W3CDTF">2016-09-23T10:42:00Z</dcterms:created>
  <dcterms:modified xsi:type="dcterms:W3CDTF">2016-09-23T11:19:00Z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4360</vt:lpwstr>
  </property>
  <property fmtid="{D5CDD505-2E9C-101B-9397-08002B2CF9AE}" pid="3" name="WnCSubscriberId">
    <vt:lpwstr>3815</vt:lpwstr>
  </property>
  <property fmtid="{D5CDD505-2E9C-101B-9397-08002B2CF9AE}" pid="4" name="WnCOutputStyleId">
    <vt:lpwstr>164</vt:lpwstr>
  </property>
  <property fmtid="{D5CDD505-2E9C-101B-9397-08002B2CF9AE}" pid="5" name="RWProductId">
    <vt:lpwstr>WnC</vt:lpwstr>
  </property>
  <property fmtid="{D5CDD505-2E9C-101B-9397-08002B2CF9AE}" pid="6" name="WnCUser">
    <vt:lpwstr>andrieskoster_3815</vt:lpwstr>
  </property>
  <property fmtid="{D5CDD505-2E9C-101B-9397-08002B2CF9AE}" pid="7" name="WnC4Folder">
    <vt:lpwstr>Documents///Curriculum_mapping_protocol_2016july</vt:lpwstr>
  </property>
</Properties>
</file>